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5A283" w14:textId="77777777" w:rsidR="00054C41" w:rsidRPr="00CA3F3B" w:rsidRDefault="00054C41" w:rsidP="00054C41">
      <w:pPr>
        <w:jc w:val="center"/>
        <w:rPr>
          <w:rFonts w:ascii="Times New Roman" w:eastAsia="Calibri" w:hAnsi="Times New Roman" w:cs="Times New Roman"/>
          <w:b/>
          <w:sz w:val="28"/>
          <w:szCs w:val="28"/>
        </w:rPr>
      </w:pPr>
      <w:r w:rsidRPr="00CA3F3B">
        <w:rPr>
          <w:rFonts w:ascii="Times New Roman" w:eastAsia="Calibri" w:hAnsi="Times New Roman" w:cs="Times New Roman"/>
          <w:b/>
          <w:sz w:val="28"/>
          <w:szCs w:val="28"/>
        </w:rPr>
        <w:t>Analýza vplyvov na podnikateľské prostredie</w:t>
      </w:r>
    </w:p>
    <w:p w14:paraId="22516163" w14:textId="55B32E3B" w:rsidR="00054C41" w:rsidRPr="00CA3F3B" w:rsidRDefault="00054C41" w:rsidP="00054C41">
      <w:pPr>
        <w:jc w:val="both"/>
        <w:rPr>
          <w:rFonts w:ascii="Times New Roman" w:eastAsia="Calibri" w:hAnsi="Times New Roman" w:cs="Times New Roman"/>
          <w:b/>
          <w:sz w:val="24"/>
          <w:szCs w:val="24"/>
        </w:rPr>
      </w:pPr>
      <w:r w:rsidRPr="00CA3F3B">
        <w:rPr>
          <w:rFonts w:ascii="Times New Roman" w:eastAsia="Calibri" w:hAnsi="Times New Roman" w:cs="Times New Roman"/>
          <w:b/>
          <w:sz w:val="24"/>
          <w:szCs w:val="24"/>
        </w:rPr>
        <w:t>Názov materiálu:</w:t>
      </w:r>
    </w:p>
    <w:p w14:paraId="5601628D" w14:textId="0A5900F6" w:rsidR="009C4A3F" w:rsidRPr="00CA3F3B" w:rsidRDefault="009C4A3F" w:rsidP="00054C41">
      <w:pPr>
        <w:jc w:val="both"/>
        <w:rPr>
          <w:rFonts w:ascii="Times New Roman" w:eastAsia="Calibri" w:hAnsi="Times New Roman" w:cs="Times New Roman"/>
          <w:b/>
          <w:sz w:val="24"/>
          <w:szCs w:val="24"/>
        </w:rPr>
      </w:pPr>
      <w:r w:rsidRPr="00CA3F3B">
        <w:rPr>
          <w:rFonts w:ascii="Times New Roman" w:hAnsi="Times New Roman" w:cs="Times New Roman"/>
          <w:bCs/>
          <w:iCs/>
          <w:sz w:val="24"/>
          <w:szCs w:val="24"/>
        </w:rPr>
        <w:t>Návrh nariadenia vlády Slovenskej republiky, ktorým sa mení a dopĺňa nariadenie vlády Slovenskej republiky č. 360/2011</w:t>
      </w:r>
      <w:r w:rsidR="00805BB5">
        <w:rPr>
          <w:rFonts w:ascii="Times New Roman" w:hAnsi="Times New Roman" w:cs="Times New Roman"/>
          <w:bCs/>
          <w:iCs/>
          <w:sz w:val="24"/>
          <w:szCs w:val="24"/>
        </w:rPr>
        <w:t xml:space="preserve"> Z. z.</w:t>
      </w:r>
      <w:r w:rsidRPr="00CA3F3B">
        <w:rPr>
          <w:rFonts w:ascii="Times New Roman" w:hAnsi="Times New Roman" w:cs="Times New Roman"/>
          <w:bCs/>
          <w:iCs/>
          <w:sz w:val="24"/>
          <w:szCs w:val="24"/>
        </w:rPr>
        <w:t>, ktorým sa ustanovujú hygienické požiadavky na priamy predaj a dodávanie malého mn</w:t>
      </w:r>
      <w:bookmarkStart w:id="0" w:name="_GoBack"/>
      <w:bookmarkEnd w:id="0"/>
      <w:r w:rsidRPr="00CA3F3B">
        <w:rPr>
          <w:rFonts w:ascii="Times New Roman" w:hAnsi="Times New Roman" w:cs="Times New Roman"/>
          <w:bCs/>
          <w:iCs/>
          <w:sz w:val="24"/>
          <w:szCs w:val="24"/>
        </w:rPr>
        <w:t xml:space="preserve">ožstva prvotných produktov rastlinného a živočíšneho pôvodu a dodávanie mlieka a mliečnych výrobkov konečnému spotrebiteľovi a iným maloobchodným </w:t>
      </w:r>
      <w:proofErr w:type="spellStart"/>
      <w:r w:rsidRPr="00CA3F3B">
        <w:rPr>
          <w:rFonts w:ascii="Times New Roman" w:hAnsi="Times New Roman" w:cs="Times New Roman"/>
          <w:bCs/>
          <w:iCs/>
          <w:sz w:val="24"/>
          <w:szCs w:val="24"/>
        </w:rPr>
        <w:t>prevádzkarniam</w:t>
      </w:r>
      <w:proofErr w:type="spellEnd"/>
      <w:r w:rsidRPr="00CA3F3B">
        <w:rPr>
          <w:rFonts w:ascii="Times New Roman" w:hAnsi="Times New Roman" w:cs="Times New Roman"/>
          <w:bCs/>
          <w:iCs/>
          <w:sz w:val="24"/>
          <w:szCs w:val="24"/>
        </w:rPr>
        <w:t xml:space="preserve"> v znení nariadenia vlády Slovenskej republiky č. 100/2016 Z. z. (ďalej len „návrh nariadenia vlády“)</w:t>
      </w:r>
    </w:p>
    <w:p w14:paraId="2711DC2C" w14:textId="77777777" w:rsidR="00054C41" w:rsidRPr="00CA3F3B" w:rsidRDefault="00054C41" w:rsidP="00054C41">
      <w:pPr>
        <w:jc w:val="both"/>
        <w:rPr>
          <w:rFonts w:ascii="Times New Roman" w:eastAsia="Calibri" w:hAnsi="Times New Roman" w:cs="Times New Roman"/>
          <w:b/>
          <w:sz w:val="24"/>
          <w:szCs w:val="24"/>
        </w:rPr>
      </w:pPr>
      <w:r w:rsidRPr="00CA3F3B">
        <w:rPr>
          <w:rFonts w:ascii="Times New Roman" w:eastAsia="Calibri" w:hAnsi="Times New Roman" w:cs="Times New Roman"/>
          <w:b/>
          <w:sz w:val="24"/>
          <w:szCs w:val="24"/>
        </w:rPr>
        <w:t>Predkladateľ:</w:t>
      </w:r>
    </w:p>
    <w:p w14:paraId="73384937" w14:textId="7A56BFEF" w:rsidR="00054C41" w:rsidRPr="00805BB5" w:rsidRDefault="009C4A3F" w:rsidP="00054C41">
      <w:pPr>
        <w:jc w:val="both"/>
        <w:rPr>
          <w:rFonts w:ascii="Times New Roman" w:hAnsi="Times New Roman" w:cs="Times New Roman"/>
          <w:bCs/>
          <w:iCs/>
          <w:sz w:val="24"/>
          <w:szCs w:val="24"/>
        </w:rPr>
      </w:pPr>
      <w:r w:rsidRPr="00805BB5">
        <w:rPr>
          <w:rFonts w:ascii="Times New Roman" w:hAnsi="Times New Roman" w:cs="Times New Roman"/>
          <w:bCs/>
          <w:iCs/>
          <w:sz w:val="24"/>
          <w:szCs w:val="24"/>
        </w:rPr>
        <w:t>Ministerstvo pôdohospodárstva a rozvoja vidieka Slovenskej republiky</w:t>
      </w:r>
    </w:p>
    <w:p w14:paraId="515DBCE3" w14:textId="77777777" w:rsidR="00054C41" w:rsidRPr="00CA3F3B" w:rsidRDefault="00054C41" w:rsidP="00054C41">
      <w:pPr>
        <w:jc w:val="both"/>
        <w:rPr>
          <w:rFonts w:ascii="Times New Roman" w:eastAsia="Calibri" w:hAnsi="Times New Roman" w:cs="Times New Roman"/>
          <w:b/>
          <w:sz w:val="24"/>
          <w:szCs w:val="24"/>
        </w:rPr>
      </w:pPr>
      <w:r w:rsidRPr="00CA3F3B">
        <w:rPr>
          <w:rFonts w:ascii="Times New Roman" w:eastAsia="Calibri" w:hAnsi="Times New Roman" w:cs="Times New Roman"/>
          <w:b/>
          <w:sz w:val="24"/>
          <w:szCs w:val="24"/>
        </w:rPr>
        <w:t>3.1 Náklady regulácie</w:t>
      </w:r>
    </w:p>
    <w:p w14:paraId="14243EB0" w14:textId="77777777" w:rsidR="00054C41" w:rsidRPr="00CA3F3B" w:rsidRDefault="00054C41" w:rsidP="00C21399">
      <w:pPr>
        <w:tabs>
          <w:tab w:val="left" w:pos="8025"/>
        </w:tabs>
        <w:rPr>
          <w:rFonts w:ascii="Times New Roman" w:eastAsia="Calibri" w:hAnsi="Times New Roman" w:cs="Times New Roman"/>
          <w:bCs/>
          <w:i/>
          <w:iCs/>
          <w:sz w:val="24"/>
          <w:szCs w:val="24"/>
        </w:rPr>
      </w:pPr>
      <w:r w:rsidRPr="00CA3F3B">
        <w:rPr>
          <w:rFonts w:ascii="Times New Roman" w:eastAsia="Calibri" w:hAnsi="Times New Roman" w:cs="Times New Roman"/>
          <w:b/>
          <w:i/>
          <w:iCs/>
          <w:sz w:val="24"/>
          <w:szCs w:val="24"/>
        </w:rPr>
        <w:t xml:space="preserve">3.1.1 Súhrnná tabuľka nákladov regulácie </w:t>
      </w:r>
      <w:r w:rsidR="00C21399" w:rsidRPr="00CA3F3B">
        <w:rPr>
          <w:rFonts w:ascii="Times New Roman" w:eastAsia="Calibri" w:hAnsi="Times New Roman" w:cs="Times New Roman"/>
          <w:b/>
          <w:i/>
          <w:iCs/>
          <w:sz w:val="24"/>
          <w:szCs w:val="24"/>
        </w:rPr>
        <w:tab/>
      </w:r>
    </w:p>
    <w:p w14:paraId="4D85A0D5" w14:textId="77777777" w:rsidR="00054C41" w:rsidRPr="00CA3F3B" w:rsidRDefault="00054C41" w:rsidP="00054C41">
      <w:pPr>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Tabuľka č. 1: Zmeny nákladov (ročne) v prepočte na podnikateľské prostredie (PP), vyhodnotenie mechanizmu znižovania byrokracie a náklado</w:t>
      </w:r>
      <w:r w:rsidR="000A6B7F" w:rsidRPr="00CA3F3B">
        <w:rPr>
          <w:rFonts w:ascii="Times New Roman" w:eastAsia="Calibri" w:hAnsi="Times New Roman" w:cs="Times New Roman"/>
          <w:i/>
          <w:sz w:val="24"/>
          <w:szCs w:val="24"/>
        </w:rPr>
        <w:t>v</w:t>
      </w:r>
      <w:r w:rsidR="00C929AE" w:rsidRPr="00CA3F3B">
        <w:rPr>
          <w:rFonts w:ascii="Times New Roman" w:eastAsia="Calibri" w:hAnsi="Times New Roman" w:cs="Times New Roman"/>
          <w:i/>
          <w:sz w:val="24"/>
          <w:szCs w:val="24"/>
        </w:rPr>
        <w:t xml:space="preserve">, náklady </w:t>
      </w:r>
      <w:proofErr w:type="spellStart"/>
      <w:r w:rsidR="00C929AE" w:rsidRPr="00CA3F3B">
        <w:rPr>
          <w:rFonts w:ascii="Times New Roman" w:eastAsia="Calibri" w:hAnsi="Times New Roman" w:cs="Times New Roman"/>
          <w:i/>
          <w:sz w:val="24"/>
          <w:szCs w:val="24"/>
        </w:rPr>
        <w:t>goldplatingu</w:t>
      </w:r>
      <w:proofErr w:type="spellEnd"/>
      <w:r w:rsidR="00C929AE" w:rsidRPr="00CA3F3B">
        <w:rPr>
          <w:rStyle w:val="Odkaznapoznmkupodiarou"/>
          <w:rFonts w:ascii="Times New Roman" w:eastAsia="Calibri" w:hAnsi="Times New Roman" w:cs="Times New Roman"/>
          <w:i/>
          <w:sz w:val="24"/>
          <w:szCs w:val="24"/>
        </w:rPr>
        <w:footnoteReference w:id="1"/>
      </w:r>
      <w:r w:rsidR="000A6B7F" w:rsidRPr="00CA3F3B">
        <w:rPr>
          <w:rFonts w:ascii="Times New Roman" w:eastAsia="Calibri" w:hAnsi="Times New Roman" w:cs="Times New Roman"/>
          <w:i/>
          <w:sz w:val="24"/>
          <w:szCs w:val="24"/>
        </w:rPr>
        <w:t xml:space="preserve"> </w:t>
      </w:r>
      <w:r w:rsidR="00C929AE" w:rsidRPr="00CA3F3B">
        <w:rPr>
          <w:rFonts w:ascii="Times New Roman" w:eastAsia="Calibri" w:hAnsi="Times New Roman" w:cs="Times New Roman"/>
          <w:i/>
          <w:sz w:val="24"/>
          <w:szCs w:val="24"/>
        </w:rPr>
        <w:t>na podnikateľské prostredie</w:t>
      </w:r>
      <w:r w:rsidRPr="00CA3F3B">
        <w:rPr>
          <w:rFonts w:ascii="Times New Roman" w:eastAsia="Calibri" w:hAnsi="Times New Roman" w:cs="Times New Roman"/>
          <w:i/>
          <w:sz w:val="24"/>
          <w:szCs w:val="24"/>
        </w:rPr>
        <w:t xml:space="preserve">. </w:t>
      </w:r>
    </w:p>
    <w:p w14:paraId="1A77DC61" w14:textId="77777777" w:rsidR="00054C41" w:rsidRPr="00CA3F3B" w:rsidRDefault="00054C41" w:rsidP="00054C41">
      <w:pPr>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Nahraďte rovnakou tabuľkou po vyplnení Kalkulačky nákladov podnikateľského prostredia, ktorá je povinnou prílohou tejto analýzy a nájdete ju na </w:t>
      </w:r>
      <w:hyperlink r:id="rId9" w:history="1">
        <w:r w:rsidRPr="00CA3F3B">
          <w:rPr>
            <w:rFonts w:ascii="Times New Roman" w:eastAsia="Calibri" w:hAnsi="Times New Roman" w:cs="Times New Roman"/>
            <w:i/>
            <w:color w:val="0563C1"/>
            <w:sz w:val="24"/>
            <w:szCs w:val="24"/>
            <w:u w:val="single"/>
          </w:rPr>
          <w:t>webovom sídle MH SR</w:t>
        </w:r>
      </w:hyperlink>
      <w:r w:rsidRPr="00CA3F3B">
        <w:rPr>
          <w:rFonts w:ascii="Times New Roman" w:eastAsia="Calibri" w:hAnsi="Times New Roman" w:cs="Times New Roman"/>
          <w:i/>
          <w:sz w:val="24"/>
          <w:szCs w:val="24"/>
        </w:rPr>
        <w:t>, (ďalej len „Kalkulačka nákladov“):</w:t>
      </w:r>
    </w:p>
    <w:tbl>
      <w:tblPr>
        <w:tblW w:w="9514" w:type="dxa"/>
        <w:tblInd w:w="70" w:type="dxa"/>
        <w:tblCellMar>
          <w:left w:w="70" w:type="dxa"/>
          <w:right w:w="70" w:type="dxa"/>
        </w:tblCellMar>
        <w:tblLook w:val="04A0" w:firstRow="1" w:lastRow="0" w:firstColumn="1" w:lastColumn="0" w:noHBand="0" w:noVBand="1"/>
      </w:tblPr>
      <w:tblGrid>
        <w:gridCol w:w="146"/>
        <w:gridCol w:w="3540"/>
        <w:gridCol w:w="2623"/>
        <w:gridCol w:w="169"/>
        <w:gridCol w:w="160"/>
        <w:gridCol w:w="2293"/>
        <w:gridCol w:w="423"/>
        <w:gridCol w:w="160"/>
      </w:tblGrid>
      <w:tr w:rsidR="00C929AE" w:rsidRPr="00CA3F3B" w14:paraId="74CF9C31" w14:textId="77777777" w:rsidTr="003A3124">
        <w:trPr>
          <w:trHeight w:val="270"/>
        </w:trPr>
        <w:tc>
          <w:tcPr>
            <w:tcW w:w="146" w:type="dxa"/>
            <w:tcBorders>
              <w:top w:val="nil"/>
              <w:left w:val="nil"/>
              <w:bottom w:val="nil"/>
              <w:right w:val="nil"/>
            </w:tcBorders>
            <w:shd w:val="clear" w:color="auto" w:fill="auto"/>
            <w:noWrap/>
            <w:vAlign w:val="bottom"/>
            <w:hideMark/>
          </w:tcPr>
          <w:p w14:paraId="034E3648"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6A850EBE"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noWrap/>
            <w:vAlign w:val="bottom"/>
            <w:hideMark/>
          </w:tcPr>
          <w:p w14:paraId="0D937DC6"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E4CCAE0"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16" w:type="dxa"/>
            <w:gridSpan w:val="2"/>
            <w:tcBorders>
              <w:top w:val="nil"/>
              <w:left w:val="nil"/>
              <w:bottom w:val="nil"/>
              <w:right w:val="nil"/>
            </w:tcBorders>
            <w:shd w:val="clear" w:color="auto" w:fill="auto"/>
            <w:noWrap/>
            <w:vAlign w:val="bottom"/>
            <w:hideMark/>
          </w:tcPr>
          <w:p w14:paraId="130FEB30"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160" w:type="dxa"/>
            <w:tcBorders>
              <w:top w:val="nil"/>
              <w:left w:val="nil"/>
              <w:bottom w:val="nil"/>
              <w:right w:val="nil"/>
            </w:tcBorders>
            <w:shd w:val="clear" w:color="auto" w:fill="auto"/>
            <w:noWrap/>
            <w:vAlign w:val="bottom"/>
            <w:hideMark/>
          </w:tcPr>
          <w:p w14:paraId="64BE54FF" w14:textId="77777777" w:rsidR="00C929AE" w:rsidRPr="00CA3F3B" w:rsidRDefault="00C929AE" w:rsidP="00C929AE">
            <w:pPr>
              <w:spacing w:after="0" w:line="240" w:lineRule="auto"/>
              <w:jc w:val="center"/>
              <w:rPr>
                <w:rFonts w:ascii="Times New Roman" w:eastAsia="Times New Roman" w:hAnsi="Times New Roman" w:cs="Times New Roman"/>
                <w:color w:val="000000"/>
                <w:sz w:val="20"/>
                <w:szCs w:val="20"/>
                <w:lang w:eastAsia="sk-SK"/>
              </w:rPr>
            </w:pPr>
          </w:p>
        </w:tc>
      </w:tr>
      <w:tr w:rsidR="00C929AE" w:rsidRPr="00CA3F3B" w14:paraId="7BEF3D83" w14:textId="77777777" w:rsidTr="00804BC8">
        <w:trPr>
          <w:gridAfter w:val="2"/>
          <w:wAfter w:w="583" w:type="dxa"/>
          <w:trHeight w:val="451"/>
        </w:trPr>
        <w:tc>
          <w:tcPr>
            <w:tcW w:w="146" w:type="dxa"/>
            <w:tcBorders>
              <w:top w:val="nil"/>
              <w:left w:val="nil"/>
              <w:bottom w:val="nil"/>
              <w:right w:val="nil"/>
            </w:tcBorders>
            <w:shd w:val="clear" w:color="auto" w:fill="auto"/>
            <w:noWrap/>
            <w:vAlign w:val="bottom"/>
            <w:hideMark/>
          </w:tcPr>
          <w:p w14:paraId="5BA7F0AC"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C8CD7A" w14:textId="77777777" w:rsidR="00C929AE" w:rsidRPr="00CA3F3B" w:rsidRDefault="00C929AE" w:rsidP="00C929AE">
            <w:pPr>
              <w:spacing w:after="0" w:line="240" w:lineRule="auto"/>
              <w:jc w:val="center"/>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TYP NÁKLADOV</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367F96BD" w14:textId="77777777"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57C6AD32" w14:textId="77777777"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Zníženie nákladov v € na PP</w:t>
            </w:r>
          </w:p>
        </w:tc>
      </w:tr>
      <w:tr w:rsidR="00C929AE" w:rsidRPr="00CA3F3B" w14:paraId="0F790483"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417CF71"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407DD77A" w14:textId="77777777" w:rsidR="00C929AE" w:rsidRPr="00CA3F3B"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 xml:space="preserve">A. Dane, odvody, clá a poplatky, ktorých cieľom je znižovať negatívne </w:t>
            </w:r>
            <w:proofErr w:type="spellStart"/>
            <w:r w:rsidRPr="00CA3F3B">
              <w:rPr>
                <w:rFonts w:ascii="Times New Roman" w:eastAsia="Times New Roman" w:hAnsi="Times New Roman" w:cs="Times New Roman"/>
                <w:b/>
                <w:bCs/>
                <w:i/>
                <w:iCs/>
                <w:color w:val="000000"/>
                <w:sz w:val="20"/>
                <w:szCs w:val="20"/>
                <w:lang w:eastAsia="sk-SK"/>
              </w:rPr>
              <w:t>externality</w:t>
            </w:r>
            <w:proofErr w:type="spellEnd"/>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6C02A5A" w14:textId="33AFAA34"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525A008" w14:textId="0AC54181"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r w:rsidR="00C929AE" w:rsidRPr="00CA3F3B" w14:paraId="37B64D12" w14:textId="77777777" w:rsidTr="00804BC8">
        <w:trPr>
          <w:gridAfter w:val="2"/>
          <w:wAfter w:w="583" w:type="dxa"/>
          <w:trHeight w:val="420"/>
        </w:trPr>
        <w:tc>
          <w:tcPr>
            <w:tcW w:w="146" w:type="dxa"/>
            <w:tcBorders>
              <w:top w:val="nil"/>
              <w:left w:val="nil"/>
              <w:bottom w:val="nil"/>
              <w:right w:val="nil"/>
            </w:tcBorders>
            <w:shd w:val="clear" w:color="auto" w:fill="auto"/>
            <w:noWrap/>
            <w:vAlign w:val="bottom"/>
            <w:hideMark/>
          </w:tcPr>
          <w:p w14:paraId="30AED282"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3DCE928E" w14:textId="77777777" w:rsidR="00C929AE" w:rsidRPr="00CA3F3B" w:rsidRDefault="00C929AE" w:rsidP="00F378F4">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B. Iné poplatky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38D91672" w14:textId="3385CED2"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B3EEA7A" w14:textId="501C95AD"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r w:rsidR="00C929AE" w:rsidRPr="00CA3F3B" w14:paraId="21231540" w14:textId="77777777" w:rsidTr="00804BC8">
        <w:trPr>
          <w:gridAfter w:val="2"/>
          <w:wAfter w:w="583" w:type="dxa"/>
          <w:trHeight w:val="435"/>
        </w:trPr>
        <w:tc>
          <w:tcPr>
            <w:tcW w:w="146" w:type="dxa"/>
            <w:tcBorders>
              <w:top w:val="nil"/>
              <w:left w:val="nil"/>
              <w:bottom w:val="nil"/>
              <w:right w:val="nil"/>
            </w:tcBorders>
            <w:shd w:val="clear" w:color="auto" w:fill="auto"/>
            <w:noWrap/>
            <w:vAlign w:val="bottom"/>
            <w:hideMark/>
          </w:tcPr>
          <w:p w14:paraId="67B78407"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0650EE3E" w14:textId="52C52C9B" w:rsidR="00C929AE" w:rsidRPr="00CA3F3B"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C.</w:t>
            </w:r>
            <w:r w:rsidR="00CA4344" w:rsidRPr="00CA3F3B">
              <w:rPr>
                <w:rFonts w:ascii="Times New Roman" w:eastAsia="Times New Roman" w:hAnsi="Times New Roman" w:cs="Times New Roman"/>
                <w:b/>
                <w:bCs/>
                <w:i/>
                <w:iCs/>
                <w:color w:val="000000"/>
                <w:sz w:val="20"/>
                <w:szCs w:val="20"/>
                <w:lang w:eastAsia="sk-SK"/>
              </w:rPr>
              <w:t xml:space="preserve"> Sankcie a pokuty</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69D07100" w14:textId="1C680F73"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7C8BFAD7" w14:textId="233344C5"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r w:rsidR="00C929AE" w:rsidRPr="00CA3F3B" w14:paraId="280383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hideMark/>
          </w:tcPr>
          <w:p w14:paraId="59F2F790"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9103BCF" w14:textId="0543F070" w:rsidR="00C929AE" w:rsidRPr="00CA3F3B" w:rsidRDefault="00C929AE" w:rsidP="006A4E85">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 xml:space="preserve">D. </w:t>
            </w:r>
            <w:r w:rsidR="00024EE4" w:rsidRPr="00CA3F3B">
              <w:rPr>
                <w:rFonts w:ascii="Times New Roman" w:eastAsia="Times New Roman" w:hAnsi="Times New Roman" w:cs="Times New Roman"/>
                <w:b/>
                <w:bCs/>
                <w:i/>
                <w:iCs/>
                <w:color w:val="000000"/>
                <w:sz w:val="20"/>
                <w:szCs w:val="20"/>
                <w:lang w:eastAsia="sk-SK"/>
              </w:rPr>
              <w:t>Nepriame finančné náklady</w:t>
            </w:r>
            <w:r w:rsidR="006A4E85" w:rsidRPr="00CA3F3B">
              <w:rPr>
                <w:rFonts w:ascii="Times New Roman" w:eastAsia="Times New Roman" w:hAnsi="Times New Roman" w:cs="Times New Roman"/>
                <w:b/>
                <w:bCs/>
                <w:i/>
                <w:iCs/>
                <w:color w:val="000000"/>
                <w:sz w:val="20"/>
                <w:szCs w:val="20"/>
                <w:lang w:eastAsia="sk-SK"/>
              </w:rPr>
              <w:t xml:space="preserve"> </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5ED34EA3" w14:textId="46629A87"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6B7CA645" w14:textId="5EDF988A"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r w:rsidR="006A4E85" w:rsidRPr="00CA3F3B" w14:paraId="547BC8DA" w14:textId="77777777" w:rsidTr="00804BC8">
        <w:trPr>
          <w:gridAfter w:val="2"/>
          <w:wAfter w:w="583" w:type="dxa"/>
          <w:trHeight w:val="480"/>
        </w:trPr>
        <w:tc>
          <w:tcPr>
            <w:tcW w:w="146" w:type="dxa"/>
            <w:tcBorders>
              <w:top w:val="nil"/>
              <w:left w:val="nil"/>
              <w:bottom w:val="nil"/>
              <w:right w:val="nil"/>
            </w:tcBorders>
            <w:shd w:val="clear" w:color="auto" w:fill="auto"/>
            <w:noWrap/>
            <w:vAlign w:val="bottom"/>
          </w:tcPr>
          <w:p w14:paraId="29E6137F" w14:textId="77777777" w:rsidR="006A4E85" w:rsidRPr="00CA3F3B" w:rsidRDefault="006A4E85"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tcPr>
          <w:p w14:paraId="7A86A5AE" w14:textId="77777777" w:rsidR="006A4E85" w:rsidRPr="00CA3F3B" w:rsidRDefault="006A4E85"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E. Administratívne náklady</w:t>
            </w:r>
          </w:p>
        </w:tc>
        <w:tc>
          <w:tcPr>
            <w:tcW w:w="2623" w:type="dxa"/>
            <w:tcBorders>
              <w:top w:val="single" w:sz="4" w:space="0" w:color="auto"/>
              <w:left w:val="nil"/>
              <w:bottom w:val="single" w:sz="4" w:space="0" w:color="auto"/>
              <w:right w:val="single" w:sz="4" w:space="0" w:color="auto"/>
            </w:tcBorders>
            <w:shd w:val="clear" w:color="000000" w:fill="FFC000"/>
            <w:vAlign w:val="center"/>
          </w:tcPr>
          <w:p w14:paraId="1A8F0D68" w14:textId="41CA5117" w:rsidR="006A4E85"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tcPr>
          <w:p w14:paraId="7D0218BB" w14:textId="671193EF" w:rsidR="006A4E85"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p>
        </w:tc>
      </w:tr>
      <w:tr w:rsidR="00C929AE" w:rsidRPr="00CA3F3B" w14:paraId="10B7BDC5" w14:textId="77777777" w:rsidTr="00804BC8">
        <w:trPr>
          <w:gridAfter w:val="2"/>
          <w:wAfter w:w="583" w:type="dxa"/>
          <w:trHeight w:val="600"/>
        </w:trPr>
        <w:tc>
          <w:tcPr>
            <w:tcW w:w="146" w:type="dxa"/>
            <w:tcBorders>
              <w:top w:val="nil"/>
              <w:left w:val="nil"/>
              <w:bottom w:val="nil"/>
              <w:right w:val="nil"/>
            </w:tcBorders>
            <w:shd w:val="clear" w:color="auto" w:fill="auto"/>
            <w:noWrap/>
            <w:vAlign w:val="bottom"/>
            <w:hideMark/>
          </w:tcPr>
          <w:p w14:paraId="2BD5240B"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2AD49376" w14:textId="77777777" w:rsidR="00C929AE" w:rsidRPr="00CA3F3B" w:rsidRDefault="00C929AE"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Spolu = A+B+C+D</w:t>
            </w:r>
            <w:r w:rsidR="006A4E85" w:rsidRPr="00CA3F3B">
              <w:rPr>
                <w:rFonts w:ascii="Times New Roman" w:eastAsia="Times New Roman" w:hAnsi="Times New Roman" w:cs="Times New Roman"/>
                <w:b/>
                <w:bCs/>
                <w:i/>
                <w:iCs/>
                <w:color w:val="000000"/>
                <w:sz w:val="20"/>
                <w:szCs w:val="20"/>
                <w:lang w:eastAsia="sk-SK"/>
              </w:rPr>
              <w:t>+E</w:t>
            </w:r>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3829EB10" w14:textId="6C08DBD5"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3B2B8C72" w14:textId="5671D1DC"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r>
      <w:tr w:rsidR="00C929AE" w:rsidRPr="00CA3F3B" w14:paraId="3B916623" w14:textId="77777777" w:rsidTr="003A3124">
        <w:trPr>
          <w:trHeight w:val="270"/>
        </w:trPr>
        <w:tc>
          <w:tcPr>
            <w:tcW w:w="146" w:type="dxa"/>
            <w:tcBorders>
              <w:top w:val="nil"/>
              <w:left w:val="nil"/>
              <w:bottom w:val="nil"/>
              <w:right w:val="nil"/>
            </w:tcBorders>
            <w:shd w:val="clear" w:color="auto" w:fill="auto"/>
            <w:noWrap/>
            <w:vAlign w:val="bottom"/>
            <w:hideMark/>
          </w:tcPr>
          <w:p w14:paraId="73F7E590"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082EAB98"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01799773"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30B3D738"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7E543AE9"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064F180"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A3F3B" w14:paraId="52849A6C" w14:textId="77777777" w:rsidTr="00804BC8">
        <w:trPr>
          <w:gridAfter w:val="2"/>
          <w:wAfter w:w="583" w:type="dxa"/>
          <w:trHeight w:val="412"/>
        </w:trPr>
        <w:tc>
          <w:tcPr>
            <w:tcW w:w="146" w:type="dxa"/>
            <w:tcBorders>
              <w:top w:val="nil"/>
              <w:left w:val="nil"/>
              <w:bottom w:val="nil"/>
              <w:right w:val="nil"/>
            </w:tcBorders>
            <w:shd w:val="clear" w:color="auto" w:fill="auto"/>
            <w:noWrap/>
            <w:vAlign w:val="bottom"/>
            <w:hideMark/>
          </w:tcPr>
          <w:p w14:paraId="54080DC1"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4048073" w14:textId="77777777" w:rsidR="00C929AE" w:rsidRPr="00CA3F3B" w:rsidRDefault="00C929AE" w:rsidP="00C929AE">
            <w:pPr>
              <w:spacing w:after="0" w:line="240" w:lineRule="auto"/>
              <w:rPr>
                <w:rFonts w:ascii="Times New Roman" w:eastAsia="Times New Roman" w:hAnsi="Times New Roman" w:cs="Times New Roman"/>
                <w:i/>
                <w:iCs/>
                <w:color w:val="000000"/>
                <w:lang w:eastAsia="sk-SK"/>
              </w:rPr>
            </w:pPr>
            <w:r w:rsidRPr="00CA3F3B">
              <w:rPr>
                <w:rFonts w:ascii="Times New Roman" w:eastAsia="Times New Roman" w:hAnsi="Times New Roman" w:cs="Times New Roman"/>
                <w:i/>
                <w:iCs/>
                <w:color w:val="000000"/>
                <w:lang w:eastAsia="sk-SK"/>
              </w:rPr>
              <w:t>Harmonizácia práva EÚ</w:t>
            </w:r>
          </w:p>
        </w:tc>
        <w:tc>
          <w:tcPr>
            <w:tcW w:w="2623" w:type="dxa"/>
            <w:tcBorders>
              <w:top w:val="single" w:sz="8" w:space="0" w:color="auto"/>
              <w:left w:val="nil"/>
              <w:bottom w:val="single" w:sz="4" w:space="0" w:color="auto"/>
              <w:right w:val="single" w:sz="4" w:space="0" w:color="auto"/>
            </w:tcBorders>
            <w:shd w:val="clear" w:color="000000" w:fill="FFC000"/>
            <w:vAlign w:val="center"/>
            <w:hideMark/>
          </w:tcPr>
          <w:p w14:paraId="4BC0A5BA" w14:textId="77777777"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Zvýšenie nákladov v € na PP</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38A2A444" w14:textId="77777777"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Zníženie nákladov v € na PP</w:t>
            </w:r>
          </w:p>
        </w:tc>
      </w:tr>
      <w:tr w:rsidR="00C929AE" w:rsidRPr="00CA3F3B" w14:paraId="26126FD6" w14:textId="77777777" w:rsidTr="00804BC8">
        <w:trPr>
          <w:gridAfter w:val="2"/>
          <w:wAfter w:w="583" w:type="dxa"/>
          <w:trHeight w:val="840"/>
        </w:trPr>
        <w:tc>
          <w:tcPr>
            <w:tcW w:w="146" w:type="dxa"/>
            <w:tcBorders>
              <w:top w:val="nil"/>
              <w:left w:val="nil"/>
              <w:bottom w:val="nil"/>
              <w:right w:val="nil"/>
            </w:tcBorders>
            <w:shd w:val="clear" w:color="auto" w:fill="auto"/>
            <w:noWrap/>
            <w:vAlign w:val="bottom"/>
            <w:hideMark/>
          </w:tcPr>
          <w:p w14:paraId="4424F348"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4" w:space="0" w:color="auto"/>
              <w:right w:val="single" w:sz="4" w:space="0" w:color="auto"/>
            </w:tcBorders>
            <w:shd w:val="clear" w:color="auto" w:fill="auto"/>
            <w:vAlign w:val="center"/>
            <w:hideMark/>
          </w:tcPr>
          <w:p w14:paraId="5895E706" w14:textId="77777777" w:rsidR="00C929AE" w:rsidRPr="00CA3F3B" w:rsidRDefault="006A4E85"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F</w:t>
            </w:r>
            <w:r w:rsidR="00C929AE" w:rsidRPr="00CA3F3B">
              <w:rPr>
                <w:rFonts w:ascii="Times New Roman" w:eastAsia="Times New Roman" w:hAnsi="Times New Roman" w:cs="Times New Roman"/>
                <w:b/>
                <w:bCs/>
                <w:i/>
                <w:iCs/>
                <w:color w:val="000000"/>
                <w:sz w:val="20"/>
                <w:szCs w:val="20"/>
                <w:lang w:eastAsia="sk-SK"/>
              </w:rPr>
              <w:t>. Úplná harmonizácia práva EÚ</w:t>
            </w:r>
            <w:r w:rsidR="00C929AE" w:rsidRPr="00CA3F3B">
              <w:rPr>
                <w:rFonts w:ascii="Times New Roman" w:eastAsia="Times New Roman" w:hAnsi="Times New Roman" w:cs="Times New Roman"/>
                <w:b/>
                <w:bCs/>
                <w:i/>
                <w:iCs/>
                <w:color w:val="000000"/>
                <w:sz w:val="20"/>
                <w:szCs w:val="20"/>
                <w:lang w:eastAsia="sk-SK"/>
              </w:rPr>
              <w:br/>
            </w:r>
            <w:r w:rsidR="00C929AE" w:rsidRPr="00CA3F3B">
              <w:rPr>
                <w:rFonts w:ascii="Times New Roman" w:eastAsia="Times New Roman" w:hAnsi="Times New Roman" w:cs="Times New Roman"/>
                <w:i/>
                <w:iCs/>
                <w:color w:val="000000"/>
                <w:sz w:val="16"/>
                <w:szCs w:val="16"/>
                <w:lang w:eastAsia="sk-SK"/>
              </w:rPr>
              <w:t xml:space="preserve">(okrem daní, odvodov, ciel a poplatkov, ktorých cieľom je znižovať negatívne </w:t>
            </w:r>
            <w:proofErr w:type="spellStart"/>
            <w:r w:rsidR="00C929AE" w:rsidRPr="00CA3F3B">
              <w:rPr>
                <w:rFonts w:ascii="Times New Roman" w:eastAsia="Times New Roman" w:hAnsi="Times New Roman" w:cs="Times New Roman"/>
                <w:i/>
                <w:iCs/>
                <w:color w:val="000000"/>
                <w:sz w:val="16"/>
                <w:szCs w:val="16"/>
                <w:lang w:eastAsia="sk-SK"/>
              </w:rPr>
              <w:t>externality</w:t>
            </w:r>
            <w:proofErr w:type="spellEnd"/>
            <w:r w:rsidR="00C929AE" w:rsidRPr="00CA3F3B">
              <w:rPr>
                <w:rFonts w:ascii="Times New Roman" w:eastAsia="Times New Roman" w:hAnsi="Times New Roman" w:cs="Times New Roman"/>
                <w:i/>
                <w:iCs/>
                <w:color w:val="000000"/>
                <w:sz w:val="16"/>
                <w:szCs w:val="16"/>
                <w:lang w:eastAsia="sk-SK"/>
              </w:rPr>
              <w:t>)</w:t>
            </w:r>
          </w:p>
        </w:tc>
        <w:tc>
          <w:tcPr>
            <w:tcW w:w="2623" w:type="dxa"/>
            <w:tcBorders>
              <w:top w:val="single" w:sz="4" w:space="0" w:color="auto"/>
              <w:left w:val="nil"/>
              <w:bottom w:val="single" w:sz="4" w:space="0" w:color="auto"/>
              <w:right w:val="single" w:sz="4" w:space="0" w:color="auto"/>
            </w:tcBorders>
            <w:shd w:val="clear" w:color="000000" w:fill="FFC000"/>
            <w:vAlign w:val="center"/>
            <w:hideMark/>
          </w:tcPr>
          <w:p w14:paraId="09CCB12B" w14:textId="16D2B7A6"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4" w:space="0" w:color="auto"/>
              <w:right w:val="single" w:sz="8" w:space="0" w:color="000000"/>
            </w:tcBorders>
            <w:shd w:val="clear" w:color="000000" w:fill="92D050"/>
            <w:vAlign w:val="center"/>
            <w:hideMark/>
          </w:tcPr>
          <w:p w14:paraId="0CB565E3" w14:textId="0E74AE06"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r w:rsidR="00C929AE" w:rsidRPr="00CA3F3B" w14:paraId="2B062396" w14:textId="77777777" w:rsidTr="00804BC8">
        <w:trPr>
          <w:gridAfter w:val="2"/>
          <w:wAfter w:w="583" w:type="dxa"/>
          <w:trHeight w:val="486"/>
        </w:trPr>
        <w:tc>
          <w:tcPr>
            <w:tcW w:w="146" w:type="dxa"/>
            <w:tcBorders>
              <w:top w:val="nil"/>
              <w:left w:val="nil"/>
              <w:bottom w:val="nil"/>
              <w:right w:val="nil"/>
            </w:tcBorders>
            <w:shd w:val="clear" w:color="auto" w:fill="auto"/>
            <w:noWrap/>
            <w:vAlign w:val="bottom"/>
            <w:hideMark/>
          </w:tcPr>
          <w:p w14:paraId="2C592B53"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73DFED09" w14:textId="77777777" w:rsidR="00C929AE" w:rsidRPr="00CA3F3B" w:rsidRDefault="006A4E85" w:rsidP="00C929AE">
            <w:pPr>
              <w:spacing w:after="0" w:line="240" w:lineRule="auto"/>
              <w:rPr>
                <w:rFonts w:ascii="Times New Roman" w:eastAsia="Times New Roman" w:hAnsi="Times New Roman" w:cs="Times New Roman"/>
                <w:b/>
                <w:bCs/>
                <w:i/>
                <w:iCs/>
                <w:color w:val="000000"/>
                <w:sz w:val="20"/>
                <w:szCs w:val="20"/>
                <w:lang w:eastAsia="sk-SK"/>
              </w:rPr>
            </w:pPr>
            <w:r w:rsidRPr="00CA3F3B">
              <w:rPr>
                <w:rFonts w:ascii="Times New Roman" w:eastAsia="Times New Roman" w:hAnsi="Times New Roman" w:cs="Times New Roman"/>
                <w:b/>
                <w:bCs/>
                <w:i/>
                <w:iCs/>
                <w:color w:val="000000"/>
                <w:sz w:val="20"/>
                <w:szCs w:val="20"/>
                <w:lang w:eastAsia="sk-SK"/>
              </w:rPr>
              <w:t>G</w:t>
            </w:r>
            <w:r w:rsidR="00C929AE" w:rsidRPr="00CA3F3B">
              <w:rPr>
                <w:rFonts w:ascii="Times New Roman" w:eastAsia="Times New Roman" w:hAnsi="Times New Roman" w:cs="Times New Roman"/>
                <w:b/>
                <w:bCs/>
                <w:i/>
                <w:iCs/>
                <w:color w:val="000000"/>
                <w:sz w:val="20"/>
                <w:szCs w:val="20"/>
                <w:lang w:eastAsia="sk-SK"/>
              </w:rPr>
              <w:t xml:space="preserve">. </w:t>
            </w:r>
            <w:proofErr w:type="spellStart"/>
            <w:r w:rsidR="00C929AE" w:rsidRPr="00CA3F3B">
              <w:rPr>
                <w:rFonts w:ascii="Times New Roman" w:eastAsia="Times New Roman" w:hAnsi="Times New Roman" w:cs="Times New Roman"/>
                <w:b/>
                <w:bCs/>
                <w:i/>
                <w:iCs/>
                <w:color w:val="000000"/>
                <w:sz w:val="20"/>
                <w:szCs w:val="20"/>
                <w:lang w:eastAsia="sk-SK"/>
              </w:rPr>
              <w:t>Goldplating</w:t>
            </w:r>
            <w:proofErr w:type="spellEnd"/>
          </w:p>
        </w:tc>
        <w:tc>
          <w:tcPr>
            <w:tcW w:w="2623" w:type="dxa"/>
            <w:tcBorders>
              <w:top w:val="single" w:sz="4" w:space="0" w:color="auto"/>
              <w:left w:val="nil"/>
              <w:bottom w:val="single" w:sz="8" w:space="0" w:color="auto"/>
              <w:right w:val="single" w:sz="4" w:space="0" w:color="auto"/>
            </w:tcBorders>
            <w:shd w:val="clear" w:color="000000" w:fill="FFC000"/>
            <w:vAlign w:val="center"/>
            <w:hideMark/>
          </w:tcPr>
          <w:p w14:paraId="709562F6" w14:textId="4E66C9C6"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E025867" w14:textId="251BA4D3" w:rsidR="00C929AE" w:rsidRPr="00CA3F3B" w:rsidRDefault="00D17108"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0</w:t>
            </w:r>
            <w:r w:rsidR="00C929AE" w:rsidRPr="00CA3F3B">
              <w:rPr>
                <w:rFonts w:ascii="Times New Roman" w:eastAsia="Times New Roman" w:hAnsi="Times New Roman" w:cs="Times New Roman"/>
                <w:b/>
                <w:bCs/>
                <w:color w:val="000000"/>
                <w:sz w:val="20"/>
                <w:szCs w:val="20"/>
                <w:lang w:eastAsia="sk-SK"/>
              </w:rPr>
              <w:t> </w:t>
            </w:r>
          </w:p>
        </w:tc>
      </w:tr>
      <w:tr w:rsidR="00C929AE" w:rsidRPr="00CA3F3B" w14:paraId="665D2803" w14:textId="77777777" w:rsidTr="003A3124">
        <w:trPr>
          <w:trHeight w:val="360"/>
        </w:trPr>
        <w:tc>
          <w:tcPr>
            <w:tcW w:w="146" w:type="dxa"/>
            <w:tcBorders>
              <w:top w:val="nil"/>
              <w:left w:val="nil"/>
              <w:bottom w:val="nil"/>
              <w:right w:val="nil"/>
            </w:tcBorders>
            <w:shd w:val="clear" w:color="auto" w:fill="auto"/>
            <w:noWrap/>
            <w:vAlign w:val="bottom"/>
            <w:hideMark/>
          </w:tcPr>
          <w:p w14:paraId="259005DD"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nil"/>
              <w:bottom w:val="nil"/>
              <w:right w:val="nil"/>
            </w:tcBorders>
            <w:shd w:val="clear" w:color="auto" w:fill="auto"/>
            <w:noWrap/>
            <w:vAlign w:val="bottom"/>
            <w:hideMark/>
          </w:tcPr>
          <w:p w14:paraId="213DB6FE"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2792" w:type="dxa"/>
            <w:gridSpan w:val="2"/>
            <w:tcBorders>
              <w:top w:val="nil"/>
              <w:left w:val="nil"/>
              <w:bottom w:val="nil"/>
              <w:right w:val="nil"/>
            </w:tcBorders>
            <w:shd w:val="clear" w:color="auto" w:fill="auto"/>
            <w:vAlign w:val="center"/>
            <w:hideMark/>
          </w:tcPr>
          <w:p w14:paraId="57A20198"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7D23FD74"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2716" w:type="dxa"/>
            <w:gridSpan w:val="2"/>
            <w:tcBorders>
              <w:top w:val="nil"/>
              <w:left w:val="nil"/>
              <w:bottom w:val="nil"/>
              <w:right w:val="nil"/>
            </w:tcBorders>
            <w:shd w:val="clear" w:color="auto" w:fill="auto"/>
            <w:vAlign w:val="center"/>
            <w:hideMark/>
          </w:tcPr>
          <w:p w14:paraId="68BF5827"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c>
          <w:tcPr>
            <w:tcW w:w="160" w:type="dxa"/>
            <w:tcBorders>
              <w:top w:val="nil"/>
              <w:left w:val="nil"/>
              <w:bottom w:val="nil"/>
              <w:right w:val="nil"/>
            </w:tcBorders>
            <w:shd w:val="clear" w:color="auto" w:fill="auto"/>
            <w:vAlign w:val="center"/>
            <w:hideMark/>
          </w:tcPr>
          <w:p w14:paraId="0FA5CAAE"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p>
        </w:tc>
      </w:tr>
      <w:tr w:rsidR="00C929AE" w:rsidRPr="00CA3F3B" w14:paraId="578385C8"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1ED4DAC7"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D9B60B" w14:textId="77777777" w:rsidR="00C929AE" w:rsidRPr="00CA3F3B" w:rsidRDefault="00C929AE" w:rsidP="00C929AE">
            <w:pPr>
              <w:spacing w:after="0" w:line="240" w:lineRule="auto"/>
              <w:rPr>
                <w:rFonts w:ascii="Times New Roman" w:eastAsia="Times New Roman" w:hAnsi="Times New Roman" w:cs="Times New Roman"/>
                <w:i/>
                <w:iCs/>
                <w:color w:val="000000"/>
                <w:sz w:val="20"/>
                <w:szCs w:val="20"/>
                <w:lang w:eastAsia="sk-SK"/>
              </w:rPr>
            </w:pPr>
            <w:r w:rsidRPr="00CA3F3B">
              <w:rPr>
                <w:rFonts w:ascii="Times New Roman" w:eastAsia="Times New Roman" w:hAnsi="Times New Roman" w:cs="Times New Roman"/>
                <w:i/>
                <w:iCs/>
                <w:color w:val="000000"/>
                <w:sz w:val="20"/>
                <w:szCs w:val="20"/>
                <w:lang w:eastAsia="sk-SK"/>
              </w:rPr>
              <w:t>VÝPOČET PRAVIDLA 1in</w:t>
            </w:r>
            <w:r w:rsidR="00FC121B" w:rsidRPr="00CA3F3B">
              <w:rPr>
                <w:rFonts w:ascii="Times New Roman" w:eastAsia="Times New Roman" w:hAnsi="Times New Roman" w:cs="Times New Roman"/>
                <w:i/>
                <w:iCs/>
                <w:color w:val="000000"/>
                <w:sz w:val="20"/>
                <w:szCs w:val="20"/>
                <w:lang w:eastAsia="sk-SK"/>
              </w:rPr>
              <w:t xml:space="preserve"> </w:t>
            </w:r>
            <w:r w:rsidRPr="00CA3F3B">
              <w:rPr>
                <w:rFonts w:ascii="Times New Roman" w:eastAsia="Times New Roman" w:hAnsi="Times New Roman" w:cs="Times New Roman"/>
                <w:i/>
                <w:iCs/>
                <w:color w:val="000000"/>
                <w:sz w:val="20"/>
                <w:szCs w:val="20"/>
                <w:lang w:eastAsia="sk-SK"/>
              </w:rPr>
              <w:t>2out:</w:t>
            </w:r>
          </w:p>
        </w:tc>
        <w:tc>
          <w:tcPr>
            <w:tcW w:w="2623" w:type="dxa"/>
            <w:tcBorders>
              <w:top w:val="single" w:sz="8" w:space="0" w:color="auto"/>
              <w:left w:val="nil"/>
              <w:bottom w:val="single" w:sz="4" w:space="0" w:color="auto"/>
              <w:right w:val="single" w:sz="4" w:space="0" w:color="000000"/>
            </w:tcBorders>
            <w:shd w:val="clear" w:color="000000" w:fill="FFC000"/>
            <w:vAlign w:val="center"/>
            <w:hideMark/>
          </w:tcPr>
          <w:p w14:paraId="4929B536" w14:textId="77777777" w:rsidR="00C929AE" w:rsidRPr="00CA3F3B"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A3F3B">
              <w:rPr>
                <w:rFonts w:ascii="Times New Roman" w:eastAsia="Times New Roman" w:hAnsi="Times New Roman" w:cs="Times New Roman"/>
                <w:color w:val="000000"/>
                <w:sz w:val="20"/>
                <w:szCs w:val="20"/>
                <w:lang w:eastAsia="sk-SK"/>
              </w:rPr>
              <w:t>IN</w:t>
            </w:r>
          </w:p>
        </w:tc>
        <w:tc>
          <w:tcPr>
            <w:tcW w:w="2622" w:type="dxa"/>
            <w:gridSpan w:val="3"/>
            <w:tcBorders>
              <w:top w:val="single" w:sz="8" w:space="0" w:color="auto"/>
              <w:left w:val="nil"/>
              <w:bottom w:val="single" w:sz="4" w:space="0" w:color="auto"/>
              <w:right w:val="single" w:sz="8" w:space="0" w:color="000000"/>
            </w:tcBorders>
            <w:shd w:val="clear" w:color="000000" w:fill="92D050"/>
            <w:vAlign w:val="center"/>
            <w:hideMark/>
          </w:tcPr>
          <w:p w14:paraId="6019C410" w14:textId="77777777" w:rsidR="00C929AE" w:rsidRPr="00CA3F3B" w:rsidRDefault="00C929AE" w:rsidP="00C929AE">
            <w:pPr>
              <w:spacing w:after="0" w:line="240" w:lineRule="auto"/>
              <w:jc w:val="center"/>
              <w:rPr>
                <w:rFonts w:ascii="Times New Roman" w:eastAsia="Times New Roman" w:hAnsi="Times New Roman" w:cs="Times New Roman"/>
                <w:color w:val="000000"/>
                <w:sz w:val="20"/>
                <w:szCs w:val="20"/>
                <w:lang w:eastAsia="sk-SK"/>
              </w:rPr>
            </w:pPr>
            <w:r w:rsidRPr="00CA3F3B">
              <w:rPr>
                <w:rFonts w:ascii="Times New Roman" w:eastAsia="Times New Roman" w:hAnsi="Times New Roman" w:cs="Times New Roman"/>
                <w:color w:val="000000"/>
                <w:sz w:val="20"/>
                <w:szCs w:val="20"/>
                <w:lang w:eastAsia="sk-SK"/>
              </w:rPr>
              <w:t>OUT</w:t>
            </w:r>
          </w:p>
        </w:tc>
      </w:tr>
      <w:tr w:rsidR="00C929AE" w:rsidRPr="00CA3F3B" w14:paraId="4C7053DD" w14:textId="77777777" w:rsidTr="00804BC8">
        <w:trPr>
          <w:gridAfter w:val="2"/>
          <w:wAfter w:w="583" w:type="dxa"/>
          <w:trHeight w:val="390"/>
        </w:trPr>
        <w:tc>
          <w:tcPr>
            <w:tcW w:w="146" w:type="dxa"/>
            <w:tcBorders>
              <w:top w:val="nil"/>
              <w:left w:val="nil"/>
              <w:bottom w:val="nil"/>
              <w:right w:val="nil"/>
            </w:tcBorders>
            <w:shd w:val="clear" w:color="auto" w:fill="auto"/>
            <w:noWrap/>
            <w:vAlign w:val="bottom"/>
            <w:hideMark/>
          </w:tcPr>
          <w:p w14:paraId="6BB0400A" w14:textId="77777777" w:rsidR="00C929AE" w:rsidRPr="00CA3F3B" w:rsidRDefault="00C929AE" w:rsidP="00C929AE">
            <w:pPr>
              <w:spacing w:after="0" w:line="240" w:lineRule="auto"/>
              <w:rPr>
                <w:rFonts w:ascii="Times New Roman" w:eastAsia="Times New Roman" w:hAnsi="Times New Roman" w:cs="Times New Roman"/>
                <w:color w:val="000000"/>
                <w:sz w:val="20"/>
                <w:szCs w:val="20"/>
                <w:lang w:eastAsia="sk-SK"/>
              </w:rPr>
            </w:pPr>
          </w:p>
        </w:tc>
        <w:tc>
          <w:tcPr>
            <w:tcW w:w="3540" w:type="dxa"/>
            <w:tcBorders>
              <w:top w:val="nil"/>
              <w:left w:val="single" w:sz="8" w:space="0" w:color="auto"/>
              <w:bottom w:val="single" w:sz="8" w:space="0" w:color="auto"/>
              <w:right w:val="single" w:sz="4" w:space="0" w:color="auto"/>
            </w:tcBorders>
            <w:shd w:val="clear" w:color="auto" w:fill="auto"/>
            <w:vAlign w:val="center"/>
            <w:hideMark/>
          </w:tcPr>
          <w:p w14:paraId="6395BF89" w14:textId="3C21B0B5" w:rsidR="00C929AE" w:rsidRPr="00CA3F3B" w:rsidRDefault="006A4E85" w:rsidP="00C929AE">
            <w:pPr>
              <w:spacing w:after="0" w:line="240" w:lineRule="auto"/>
              <w:rPr>
                <w:rFonts w:ascii="Times New Roman" w:eastAsia="Times New Roman" w:hAnsi="Times New Roman" w:cs="Times New Roman"/>
                <w:i/>
                <w:iCs/>
                <w:color w:val="000000"/>
                <w:sz w:val="20"/>
                <w:szCs w:val="20"/>
                <w:lang w:eastAsia="sk-SK"/>
              </w:rPr>
            </w:pPr>
            <w:r w:rsidRPr="00CA3F3B">
              <w:rPr>
                <w:rFonts w:ascii="Times New Roman" w:eastAsia="Times New Roman" w:hAnsi="Times New Roman" w:cs="Times New Roman"/>
                <w:b/>
                <w:i/>
                <w:iCs/>
                <w:color w:val="000000"/>
                <w:sz w:val="20"/>
                <w:szCs w:val="20"/>
                <w:lang w:eastAsia="sk-SK"/>
              </w:rPr>
              <w:t>H</w:t>
            </w:r>
            <w:r w:rsidR="00C929AE" w:rsidRPr="00CA3F3B">
              <w:rPr>
                <w:rFonts w:ascii="Times New Roman" w:eastAsia="Times New Roman" w:hAnsi="Times New Roman" w:cs="Times New Roman"/>
                <w:b/>
                <w:i/>
                <w:iCs/>
                <w:color w:val="000000"/>
                <w:sz w:val="20"/>
                <w:szCs w:val="20"/>
                <w:lang w:eastAsia="sk-SK"/>
              </w:rPr>
              <w:t>.</w:t>
            </w:r>
            <w:r w:rsidR="009F4175" w:rsidRPr="00CA3F3B">
              <w:rPr>
                <w:rFonts w:ascii="Times New Roman" w:eastAsia="Times New Roman" w:hAnsi="Times New Roman" w:cs="Times New Roman"/>
                <w:i/>
                <w:iCs/>
                <w:color w:val="000000"/>
                <w:sz w:val="20"/>
                <w:szCs w:val="20"/>
                <w:lang w:eastAsia="sk-SK"/>
              </w:rPr>
              <w:t xml:space="preserve"> Náklady okrem výnimiek = B+D</w:t>
            </w:r>
            <w:r w:rsidRPr="00CA3F3B">
              <w:rPr>
                <w:rFonts w:ascii="Times New Roman" w:eastAsia="Times New Roman" w:hAnsi="Times New Roman" w:cs="Times New Roman"/>
                <w:i/>
                <w:iCs/>
                <w:color w:val="000000"/>
                <w:sz w:val="20"/>
                <w:szCs w:val="20"/>
                <w:lang w:eastAsia="sk-SK"/>
              </w:rPr>
              <w:t>+E-F</w:t>
            </w:r>
          </w:p>
        </w:tc>
        <w:tc>
          <w:tcPr>
            <w:tcW w:w="2623" w:type="dxa"/>
            <w:tcBorders>
              <w:top w:val="single" w:sz="4" w:space="0" w:color="auto"/>
              <w:left w:val="nil"/>
              <w:bottom w:val="single" w:sz="8" w:space="0" w:color="auto"/>
              <w:right w:val="single" w:sz="4" w:space="0" w:color="000000"/>
            </w:tcBorders>
            <w:shd w:val="clear" w:color="000000" w:fill="FFC000"/>
            <w:vAlign w:val="center"/>
            <w:hideMark/>
          </w:tcPr>
          <w:p w14:paraId="02E1C703" w14:textId="65EE61CA"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c>
          <w:tcPr>
            <w:tcW w:w="2622" w:type="dxa"/>
            <w:gridSpan w:val="3"/>
            <w:tcBorders>
              <w:top w:val="single" w:sz="4" w:space="0" w:color="auto"/>
              <w:left w:val="nil"/>
              <w:bottom w:val="single" w:sz="8" w:space="0" w:color="auto"/>
              <w:right w:val="single" w:sz="8" w:space="0" w:color="000000"/>
            </w:tcBorders>
            <w:shd w:val="clear" w:color="000000" w:fill="92D050"/>
            <w:vAlign w:val="center"/>
            <w:hideMark/>
          </w:tcPr>
          <w:p w14:paraId="2A9C6235" w14:textId="4650AF9D" w:rsidR="00C929AE" w:rsidRPr="00CA3F3B" w:rsidRDefault="00C929AE" w:rsidP="00C929AE">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w:t>
            </w:r>
            <w:r w:rsidR="00D17108" w:rsidRPr="00CA3F3B">
              <w:rPr>
                <w:rFonts w:ascii="Times New Roman" w:eastAsia="Times New Roman" w:hAnsi="Times New Roman" w:cs="Times New Roman"/>
                <w:b/>
                <w:bCs/>
                <w:color w:val="000000"/>
                <w:sz w:val="20"/>
                <w:szCs w:val="20"/>
                <w:lang w:eastAsia="sk-SK"/>
              </w:rPr>
              <w:t>0</w:t>
            </w:r>
          </w:p>
        </w:tc>
      </w:tr>
    </w:tbl>
    <w:p w14:paraId="0C4E1024" w14:textId="77777777" w:rsidR="00054C41" w:rsidRPr="00CA3F3B" w:rsidRDefault="00054C41" w:rsidP="00054C41">
      <w:pPr>
        <w:rPr>
          <w:rFonts w:ascii="Times New Roman" w:eastAsia="Calibri" w:hAnsi="Times New Roman" w:cs="Times New Roman"/>
          <w:b/>
          <w:sz w:val="24"/>
          <w:szCs w:val="24"/>
        </w:rPr>
        <w:sectPr w:rsidR="00054C41" w:rsidRPr="00CA3F3B" w:rsidSect="009E5992">
          <w:footerReference w:type="default" r:id="rId10"/>
          <w:pgSz w:w="11906" w:h="16838"/>
          <w:pgMar w:top="851" w:right="1418" w:bottom="1418" w:left="1418" w:header="709" w:footer="709" w:gutter="0"/>
          <w:pgNumType w:start="9"/>
          <w:cols w:space="708"/>
          <w:docGrid w:linePitch="360"/>
        </w:sectPr>
      </w:pPr>
    </w:p>
    <w:p w14:paraId="29CDFA2A" w14:textId="77777777" w:rsidR="00054C41" w:rsidRPr="00CA3F3B" w:rsidRDefault="00054C41" w:rsidP="00054C41">
      <w:pPr>
        <w:rPr>
          <w:rFonts w:ascii="Times New Roman" w:eastAsia="Calibri" w:hAnsi="Times New Roman" w:cs="Times New Roman"/>
          <w:b/>
          <w:i/>
          <w:iCs/>
          <w:sz w:val="24"/>
          <w:szCs w:val="24"/>
        </w:rPr>
      </w:pPr>
      <w:r w:rsidRPr="00CA3F3B">
        <w:rPr>
          <w:rFonts w:ascii="Times New Roman" w:eastAsia="Calibri" w:hAnsi="Times New Roman" w:cs="Times New Roman"/>
          <w:b/>
          <w:i/>
          <w:iCs/>
          <w:sz w:val="24"/>
          <w:szCs w:val="24"/>
        </w:rPr>
        <w:lastRenderedPageBreak/>
        <w:t>3.1.2 Výpočty vplyvov jednotlivých regulácií na zmeny v nákladoch podnikateľov</w:t>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r w:rsidRPr="00CA3F3B">
        <w:rPr>
          <w:rFonts w:ascii="Times New Roman" w:eastAsia="Calibri" w:hAnsi="Times New Roman" w:cs="Times New Roman"/>
          <w:i/>
          <w:sz w:val="24"/>
          <w:szCs w:val="24"/>
        </w:rPr>
        <w:tab/>
      </w:r>
    </w:p>
    <w:p w14:paraId="5E02E2DD" w14:textId="77777777" w:rsidR="00054C41" w:rsidRPr="00CA3F3B" w:rsidRDefault="00054C41" w:rsidP="00054C41">
      <w:pPr>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Tabuľka č. 2: Výpočet vplyvov jednotlivých regulácií (nahraďte rovnakou tabuľkou po vyplnení Kalkulačky nákladov):</w:t>
      </w:r>
    </w:p>
    <w:tbl>
      <w:tblPr>
        <w:tblW w:w="13951" w:type="dxa"/>
        <w:tblInd w:w="-556" w:type="dxa"/>
        <w:tblLayout w:type="fixed"/>
        <w:tblCellMar>
          <w:left w:w="70" w:type="dxa"/>
          <w:right w:w="70" w:type="dxa"/>
        </w:tblCellMar>
        <w:tblLook w:val="04A0" w:firstRow="1" w:lastRow="0" w:firstColumn="1" w:lastColumn="0" w:noHBand="0" w:noVBand="1"/>
      </w:tblPr>
      <w:tblGrid>
        <w:gridCol w:w="446"/>
        <w:gridCol w:w="1740"/>
        <w:gridCol w:w="992"/>
        <w:gridCol w:w="1134"/>
        <w:gridCol w:w="1843"/>
        <w:gridCol w:w="992"/>
        <w:gridCol w:w="1160"/>
        <w:gridCol w:w="1108"/>
        <w:gridCol w:w="851"/>
        <w:gridCol w:w="843"/>
        <w:gridCol w:w="1000"/>
        <w:gridCol w:w="708"/>
        <w:gridCol w:w="1134"/>
      </w:tblGrid>
      <w:tr w:rsidR="00DE6ACB" w:rsidRPr="00CA3F3B" w14:paraId="58E6573D" w14:textId="77777777" w:rsidTr="00751DA9">
        <w:trPr>
          <w:trHeight w:val="255"/>
        </w:trPr>
        <w:tc>
          <w:tcPr>
            <w:tcW w:w="44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FC62EAC"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CA3F3B">
              <w:rPr>
                <w:rFonts w:ascii="Times New Roman" w:eastAsia="Times New Roman" w:hAnsi="Times New Roman" w:cs="Times New Roman"/>
                <w:b/>
                <w:bCs/>
                <w:color w:val="000000"/>
                <w:sz w:val="20"/>
                <w:szCs w:val="20"/>
                <w:lang w:eastAsia="sk-SK"/>
              </w:rPr>
              <w:t>P.č</w:t>
            </w:r>
            <w:proofErr w:type="spellEnd"/>
            <w:r w:rsidRPr="00CA3F3B">
              <w:rPr>
                <w:rFonts w:ascii="Times New Roman" w:eastAsia="Times New Roman" w:hAnsi="Times New Roman" w:cs="Times New Roman"/>
                <w:b/>
                <w:bCs/>
                <w:color w:val="000000"/>
                <w:sz w:val="20"/>
                <w:szCs w:val="20"/>
                <w:lang w:eastAsia="sk-SK"/>
              </w:rPr>
              <w:t>.</w:t>
            </w:r>
          </w:p>
        </w:tc>
        <w:tc>
          <w:tcPr>
            <w:tcW w:w="174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0F95606"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xml:space="preserve">Zrozumiteľný a stručný opis regulácie </w:t>
            </w:r>
            <w:r w:rsidRPr="00CA3F3B">
              <w:rPr>
                <w:rFonts w:ascii="Times New Roman" w:eastAsia="Times New Roman" w:hAnsi="Times New Roman" w:cs="Times New Roman"/>
                <w:b/>
                <w:bCs/>
                <w:color w:val="000000"/>
                <w:sz w:val="20"/>
                <w:szCs w:val="20"/>
                <w:lang w:eastAsia="sk-SK"/>
              </w:rPr>
              <w:br/>
              <w:t xml:space="preserve">(dôvod zvýšenia/zníženia nákladov na PP a dôvod ponechania nákladov na PP, ktoré sú </w:t>
            </w:r>
            <w:proofErr w:type="spellStart"/>
            <w:r w:rsidRPr="00CA3F3B">
              <w:rPr>
                <w:rFonts w:ascii="Times New Roman" w:eastAsia="Times New Roman" w:hAnsi="Times New Roman" w:cs="Times New Roman"/>
                <w:b/>
                <w:bCs/>
                <w:color w:val="000000"/>
                <w:sz w:val="20"/>
                <w:szCs w:val="20"/>
                <w:lang w:eastAsia="sk-SK"/>
              </w:rPr>
              <w:t>goldplatngom</w:t>
            </w:r>
            <w:proofErr w:type="spellEnd"/>
            <w:r w:rsidRPr="00CA3F3B">
              <w:rPr>
                <w:rFonts w:ascii="Times New Roman" w:eastAsia="Times New Roman" w:hAnsi="Times New Roman" w:cs="Times New Roman"/>
                <w:b/>
                <w:bCs/>
                <w:color w:val="000000"/>
                <w:sz w:val="20"/>
                <w:szCs w:val="20"/>
                <w:lang w:eastAsia="sk-SK"/>
              </w:rPr>
              <w:t>)</w:t>
            </w:r>
          </w:p>
        </w:tc>
        <w:tc>
          <w:tcPr>
            <w:tcW w:w="992"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8660057"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Číslo normy</w:t>
            </w:r>
            <w:r w:rsidRPr="00CA3F3B">
              <w:rPr>
                <w:rFonts w:ascii="Times New Roman" w:eastAsia="Times New Roman" w:hAnsi="Times New Roman" w:cs="Times New Roman"/>
                <w:b/>
                <w:bCs/>
                <w:color w:val="000000"/>
                <w:sz w:val="20"/>
                <w:szCs w:val="20"/>
                <w:lang w:eastAsia="sk-SK"/>
              </w:rPr>
              <w:br/>
            </w:r>
            <w:r w:rsidRPr="00CA3F3B">
              <w:rPr>
                <w:rFonts w:ascii="Times New Roman" w:eastAsia="Times New Roman" w:hAnsi="Times New Roman" w:cs="Times New Roman"/>
                <w:color w:val="000000"/>
                <w:sz w:val="20"/>
                <w:szCs w:val="20"/>
                <w:lang w:eastAsia="sk-SK"/>
              </w:rPr>
              <w:t>(zákona, vyhlášky a pod.)</w:t>
            </w:r>
          </w:p>
        </w:tc>
        <w:tc>
          <w:tcPr>
            <w:tcW w:w="1134" w:type="dxa"/>
            <w:tcBorders>
              <w:top w:val="single" w:sz="4" w:space="0" w:color="auto"/>
              <w:left w:val="single" w:sz="4" w:space="0" w:color="auto"/>
              <w:bottom w:val="single" w:sz="4" w:space="0" w:color="000000"/>
              <w:right w:val="single" w:sz="4" w:space="0" w:color="auto"/>
            </w:tcBorders>
            <w:shd w:val="clear" w:color="auto" w:fill="D0CECE" w:themeFill="background2" w:themeFillShade="E6"/>
            <w:vAlign w:val="center"/>
            <w:hideMark/>
          </w:tcPr>
          <w:p w14:paraId="5C27F37A"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Lokalizácia</w:t>
            </w:r>
            <w:r w:rsidRPr="00CA3F3B">
              <w:rPr>
                <w:rFonts w:ascii="Times New Roman" w:eastAsia="Times New Roman" w:hAnsi="Times New Roman" w:cs="Times New Roman"/>
                <w:b/>
                <w:bCs/>
                <w:color w:val="000000"/>
                <w:sz w:val="20"/>
                <w:szCs w:val="20"/>
                <w:lang w:eastAsia="sk-SK"/>
              </w:rPr>
              <w:br/>
              <w:t>(§, ods.</w:t>
            </w:r>
            <w:r w:rsidR="00D114ED" w:rsidRPr="00CA3F3B">
              <w:rPr>
                <w:rFonts w:ascii="Times New Roman" w:eastAsia="Times New Roman" w:hAnsi="Times New Roman" w:cs="Times New Roman"/>
                <w:b/>
                <w:bCs/>
                <w:color w:val="000000"/>
                <w:sz w:val="20"/>
                <w:szCs w:val="20"/>
                <w:lang w:eastAsia="sk-SK"/>
              </w:rPr>
              <w:t>, čl.,...</w:t>
            </w:r>
            <w:r w:rsidRPr="00CA3F3B">
              <w:rPr>
                <w:rFonts w:ascii="Times New Roman" w:eastAsia="Times New Roman" w:hAnsi="Times New Roman" w:cs="Times New Roman"/>
                <w:b/>
                <w:bCs/>
                <w:color w:val="000000"/>
                <w:sz w:val="20"/>
                <w:szCs w:val="20"/>
                <w:lang w:eastAsia="sk-SK"/>
              </w:rPr>
              <w:t>)</w:t>
            </w:r>
          </w:p>
        </w:tc>
        <w:tc>
          <w:tcPr>
            <w:tcW w:w="1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3B4826A" w14:textId="77777777" w:rsidR="00DE6ACB" w:rsidRPr="00CA3F3B" w:rsidRDefault="00DE6ACB" w:rsidP="000A6B7F">
            <w:pPr>
              <w:spacing w:after="0" w:line="240" w:lineRule="auto"/>
              <w:jc w:val="center"/>
              <w:rPr>
                <w:rFonts w:ascii="Times New Roman" w:eastAsia="Times New Roman" w:hAnsi="Times New Roman" w:cs="Times New Roman"/>
                <w:color w:val="000000"/>
                <w:sz w:val="20"/>
                <w:szCs w:val="20"/>
                <w:lang w:eastAsia="sk-SK"/>
              </w:rPr>
            </w:pPr>
            <w:r w:rsidRPr="00CA3F3B">
              <w:rPr>
                <w:rFonts w:ascii="Times New Roman" w:eastAsia="Times New Roman" w:hAnsi="Times New Roman" w:cs="Times New Roman"/>
                <w:b/>
                <w:bCs/>
                <w:color w:val="000000"/>
                <w:sz w:val="20"/>
                <w:szCs w:val="20"/>
                <w:lang w:eastAsia="sk-SK"/>
              </w:rPr>
              <w:t xml:space="preserve">Pôvod regulácie: </w:t>
            </w:r>
            <w:r w:rsidRPr="00CA3F3B">
              <w:rPr>
                <w:rFonts w:ascii="Times New Roman" w:eastAsia="Times New Roman" w:hAnsi="Times New Roman" w:cs="Times New Roman"/>
                <w:b/>
                <w:bCs/>
                <w:color w:val="000000"/>
                <w:sz w:val="20"/>
                <w:szCs w:val="20"/>
                <w:lang w:eastAsia="sk-SK"/>
              </w:rPr>
              <w:br/>
            </w:r>
            <w:r w:rsidRPr="00CA3F3B">
              <w:rPr>
                <w:rFonts w:ascii="Times New Roman" w:eastAsia="Times New Roman" w:hAnsi="Times New Roman" w:cs="Times New Roman"/>
                <w:color w:val="000000"/>
                <w:sz w:val="20"/>
                <w:szCs w:val="20"/>
                <w:lang w:eastAsia="sk-SK"/>
              </w:rPr>
              <w:t xml:space="preserve">SK/EÚ úplná </w:t>
            </w:r>
            <w:proofErr w:type="spellStart"/>
            <w:r w:rsidRPr="00CA3F3B">
              <w:rPr>
                <w:rFonts w:ascii="Times New Roman" w:eastAsia="Times New Roman" w:hAnsi="Times New Roman" w:cs="Times New Roman"/>
                <w:color w:val="000000"/>
                <w:sz w:val="20"/>
                <w:szCs w:val="20"/>
                <w:lang w:eastAsia="sk-SK"/>
              </w:rPr>
              <w:t>harm</w:t>
            </w:r>
            <w:proofErr w:type="spellEnd"/>
            <w:r w:rsidRPr="00CA3F3B">
              <w:rPr>
                <w:rFonts w:ascii="Times New Roman" w:eastAsia="Times New Roman" w:hAnsi="Times New Roman" w:cs="Times New Roman"/>
                <w:color w:val="000000"/>
                <w:sz w:val="20"/>
                <w:szCs w:val="20"/>
                <w:lang w:eastAsia="sk-SK"/>
              </w:rPr>
              <w:t>./</w:t>
            </w:r>
          </w:p>
          <w:p w14:paraId="3EFBCFFC" w14:textId="77777777" w:rsidR="00DE6ACB" w:rsidRPr="00CA3F3B" w:rsidRDefault="006564C3" w:rsidP="000A6B7F">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CA3F3B">
              <w:rPr>
                <w:rFonts w:ascii="Times New Roman" w:eastAsia="Times New Roman" w:hAnsi="Times New Roman" w:cs="Times New Roman"/>
                <w:color w:val="000000"/>
                <w:sz w:val="20"/>
                <w:szCs w:val="20"/>
                <w:lang w:eastAsia="sk-SK"/>
              </w:rPr>
              <w:t>G</w:t>
            </w:r>
            <w:r w:rsidR="00DE6ACB" w:rsidRPr="00CA3F3B">
              <w:rPr>
                <w:rFonts w:ascii="Times New Roman" w:eastAsia="Times New Roman" w:hAnsi="Times New Roman" w:cs="Times New Roman"/>
                <w:color w:val="000000"/>
                <w:sz w:val="20"/>
                <w:szCs w:val="20"/>
                <w:lang w:eastAsia="sk-SK"/>
              </w:rPr>
              <w:t>oldplating</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D66C838"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Účinnosť regulácie</w:t>
            </w:r>
          </w:p>
        </w:tc>
        <w:tc>
          <w:tcPr>
            <w:tcW w:w="116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1BE5BC"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xml:space="preserve">Kategória </w:t>
            </w:r>
            <w:proofErr w:type="spellStart"/>
            <w:r w:rsidRPr="00CA3F3B">
              <w:rPr>
                <w:rFonts w:ascii="Times New Roman" w:eastAsia="Times New Roman" w:hAnsi="Times New Roman" w:cs="Times New Roman"/>
                <w:b/>
                <w:bCs/>
                <w:color w:val="000000"/>
                <w:sz w:val="20"/>
                <w:szCs w:val="20"/>
                <w:lang w:eastAsia="sk-SK"/>
              </w:rPr>
              <w:t>dotk</w:t>
            </w:r>
            <w:proofErr w:type="spellEnd"/>
            <w:r w:rsidRPr="00CA3F3B">
              <w:rPr>
                <w:rFonts w:ascii="Times New Roman" w:eastAsia="Times New Roman" w:hAnsi="Times New Roman" w:cs="Times New Roman"/>
                <w:b/>
                <w:bCs/>
                <w:color w:val="000000"/>
                <w:sz w:val="20"/>
                <w:szCs w:val="20"/>
                <w:lang w:eastAsia="sk-SK"/>
              </w:rPr>
              <w:t>. subjektov</w:t>
            </w:r>
          </w:p>
        </w:tc>
        <w:tc>
          <w:tcPr>
            <w:tcW w:w="11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8492B87" w14:textId="77777777" w:rsidR="00D114ED" w:rsidRPr="00CA3F3B" w:rsidRDefault="00DE6ACB" w:rsidP="00047C70">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xml:space="preserve">Počet </w:t>
            </w:r>
          </w:p>
          <w:p w14:paraId="7A177F6E" w14:textId="6CE16312" w:rsidR="00DE6ACB" w:rsidRPr="00CA3F3B" w:rsidRDefault="00D114ED" w:rsidP="00047C70">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CA3F3B">
              <w:rPr>
                <w:rFonts w:ascii="Times New Roman" w:eastAsia="Times New Roman" w:hAnsi="Times New Roman" w:cs="Times New Roman"/>
                <w:b/>
                <w:bCs/>
                <w:color w:val="000000"/>
                <w:sz w:val="20"/>
                <w:szCs w:val="20"/>
                <w:lang w:eastAsia="sk-SK"/>
              </w:rPr>
              <w:t>dotk</w:t>
            </w:r>
            <w:proofErr w:type="spellEnd"/>
            <w:r w:rsidRPr="00CA3F3B">
              <w:rPr>
                <w:rFonts w:ascii="Times New Roman" w:eastAsia="Times New Roman" w:hAnsi="Times New Roman" w:cs="Times New Roman"/>
                <w:b/>
                <w:bCs/>
                <w:color w:val="000000"/>
                <w:sz w:val="20"/>
                <w:szCs w:val="20"/>
                <w:lang w:eastAsia="sk-SK"/>
              </w:rPr>
              <w:t>.</w:t>
            </w:r>
            <w:r w:rsidR="00DE6ACB" w:rsidRPr="00CA3F3B">
              <w:rPr>
                <w:rFonts w:ascii="Times New Roman" w:eastAsia="Times New Roman" w:hAnsi="Times New Roman" w:cs="Times New Roman"/>
                <w:b/>
                <w:bCs/>
                <w:color w:val="000000"/>
                <w:sz w:val="20"/>
                <w:szCs w:val="20"/>
                <w:lang w:eastAsia="sk-SK"/>
              </w:rPr>
              <w:t xml:space="preserve"> subjektov </w:t>
            </w:r>
            <w:r w:rsidR="00047C70" w:rsidRPr="00CA3F3B">
              <w:rPr>
                <w:rFonts w:ascii="Times New Roman" w:eastAsia="Times New Roman" w:hAnsi="Times New Roman" w:cs="Times New Roman"/>
                <w:b/>
                <w:bCs/>
                <w:color w:val="000000"/>
                <w:sz w:val="20"/>
                <w:szCs w:val="20"/>
                <w:lang w:eastAsia="sk-SK"/>
              </w:rPr>
              <w:t>spolu</w:t>
            </w:r>
            <w:r w:rsidR="00DE6ACB" w:rsidRPr="00CA3F3B">
              <w:rPr>
                <w:rFonts w:ascii="Times New Roman" w:eastAsia="Times New Roman" w:hAnsi="Times New Roman" w:cs="Times New Roman"/>
                <w:b/>
                <w:bCs/>
                <w:color w:val="000000"/>
                <w:sz w:val="20"/>
                <w:szCs w:val="20"/>
                <w:lang w:eastAsia="sk-SK"/>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280914C"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Vplyv na 1 podnik. v €</w:t>
            </w:r>
          </w:p>
        </w:tc>
        <w:tc>
          <w:tcPr>
            <w:tcW w:w="843"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9531801"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b/>
                <w:bCs/>
                <w:color w:val="000000"/>
                <w:sz w:val="20"/>
                <w:szCs w:val="20"/>
                <w:lang w:eastAsia="sk-SK"/>
              </w:rPr>
              <w:t xml:space="preserve">Vplyv na </w:t>
            </w:r>
            <w:proofErr w:type="spellStart"/>
            <w:r w:rsidRPr="00CA3F3B">
              <w:rPr>
                <w:rFonts w:ascii="Times New Roman" w:eastAsia="Times New Roman" w:hAnsi="Times New Roman" w:cs="Times New Roman"/>
                <w:b/>
                <w:bCs/>
                <w:color w:val="000000"/>
                <w:sz w:val="20"/>
                <w:szCs w:val="20"/>
                <w:lang w:eastAsia="sk-SK"/>
              </w:rPr>
              <w:t>kateg</w:t>
            </w:r>
            <w:proofErr w:type="spellEnd"/>
            <w:r w:rsidRPr="00CA3F3B">
              <w:rPr>
                <w:rFonts w:ascii="Times New Roman" w:eastAsia="Times New Roman" w:hAnsi="Times New Roman" w:cs="Times New Roman"/>
                <w:b/>
                <w:bCs/>
                <w:color w:val="000000"/>
                <w:sz w:val="20"/>
                <w:szCs w:val="20"/>
                <w:lang w:eastAsia="sk-SK"/>
              </w:rPr>
              <w:t xml:space="preserve">. </w:t>
            </w:r>
            <w:proofErr w:type="spellStart"/>
            <w:r w:rsidRPr="00CA3F3B">
              <w:rPr>
                <w:rFonts w:ascii="Times New Roman" w:eastAsia="Times New Roman" w:hAnsi="Times New Roman" w:cs="Times New Roman"/>
                <w:b/>
                <w:bCs/>
                <w:color w:val="000000"/>
                <w:sz w:val="20"/>
                <w:szCs w:val="20"/>
                <w:lang w:eastAsia="sk-SK"/>
              </w:rPr>
              <w:t>dotk</w:t>
            </w:r>
            <w:proofErr w:type="spellEnd"/>
            <w:r w:rsidRPr="00CA3F3B">
              <w:rPr>
                <w:rFonts w:ascii="Times New Roman" w:eastAsia="Times New Roman" w:hAnsi="Times New Roman" w:cs="Times New Roman"/>
                <w:b/>
                <w:bCs/>
                <w:color w:val="000000"/>
                <w:sz w:val="20"/>
                <w:szCs w:val="20"/>
                <w:lang w:eastAsia="sk-SK"/>
              </w:rPr>
              <w:t>. subjekt. v €</w:t>
            </w:r>
          </w:p>
        </w:tc>
        <w:tc>
          <w:tcPr>
            <w:tcW w:w="1000"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CCC0E6" w14:textId="77777777" w:rsidR="00DE6ACB" w:rsidRPr="00CA3F3B" w:rsidRDefault="00DE6ACB" w:rsidP="00F541B6">
            <w:pPr>
              <w:spacing w:after="0" w:line="240" w:lineRule="auto"/>
              <w:jc w:val="center"/>
              <w:rPr>
                <w:rFonts w:ascii="Times New Roman" w:eastAsia="Times New Roman" w:hAnsi="Times New Roman" w:cs="Times New Roman"/>
                <w:bCs/>
                <w:color w:val="000000"/>
                <w:sz w:val="20"/>
                <w:szCs w:val="20"/>
                <w:lang w:eastAsia="sk-SK"/>
              </w:rPr>
            </w:pPr>
            <w:r w:rsidRPr="00CA3F3B">
              <w:rPr>
                <w:rFonts w:ascii="Times New Roman" w:eastAsia="Times New Roman" w:hAnsi="Times New Roman" w:cs="Times New Roman"/>
                <w:b/>
                <w:bCs/>
                <w:color w:val="000000"/>
                <w:sz w:val="20"/>
                <w:szCs w:val="20"/>
                <w:lang w:eastAsia="sk-SK"/>
              </w:rPr>
              <w:t>Druh vplyvu</w:t>
            </w:r>
            <w:r w:rsidRPr="00CA3F3B">
              <w:rPr>
                <w:rFonts w:ascii="Times New Roman" w:eastAsia="Times New Roman" w:hAnsi="Times New Roman" w:cs="Times New Roman"/>
                <w:b/>
                <w:bCs/>
                <w:color w:val="000000"/>
                <w:sz w:val="20"/>
                <w:szCs w:val="20"/>
                <w:lang w:eastAsia="sk-SK"/>
              </w:rPr>
              <w:br/>
            </w:r>
            <w:r w:rsidRPr="00CA3F3B">
              <w:rPr>
                <w:rFonts w:ascii="Times New Roman" w:eastAsia="Times New Roman" w:hAnsi="Times New Roman" w:cs="Times New Roman"/>
                <w:bCs/>
                <w:color w:val="000000"/>
                <w:sz w:val="20"/>
                <w:szCs w:val="20"/>
                <w:lang w:eastAsia="sk-SK"/>
              </w:rPr>
              <w:t xml:space="preserve">In (zvyšuje náklady) / </w:t>
            </w:r>
          </w:p>
          <w:p w14:paraId="3110E590" w14:textId="77777777" w:rsidR="00DE6ACB" w:rsidRPr="00CA3F3B" w:rsidRDefault="00DE6ACB" w:rsidP="00F541B6">
            <w:pPr>
              <w:spacing w:after="0" w:line="240" w:lineRule="auto"/>
              <w:jc w:val="center"/>
              <w:rPr>
                <w:rFonts w:ascii="Times New Roman" w:eastAsia="Times New Roman" w:hAnsi="Times New Roman" w:cs="Times New Roman"/>
                <w:b/>
                <w:bCs/>
                <w:color w:val="000000"/>
                <w:sz w:val="20"/>
                <w:szCs w:val="20"/>
                <w:lang w:eastAsia="sk-SK"/>
              </w:rPr>
            </w:pPr>
            <w:proofErr w:type="spellStart"/>
            <w:r w:rsidRPr="00CA3F3B">
              <w:rPr>
                <w:rFonts w:ascii="Times New Roman" w:eastAsia="Times New Roman" w:hAnsi="Times New Roman" w:cs="Times New Roman"/>
                <w:bCs/>
                <w:color w:val="000000"/>
                <w:sz w:val="20"/>
                <w:szCs w:val="20"/>
                <w:lang w:eastAsia="sk-SK"/>
              </w:rPr>
              <w:t>Out</w:t>
            </w:r>
            <w:proofErr w:type="spellEnd"/>
            <w:r w:rsidRPr="00CA3F3B">
              <w:rPr>
                <w:rFonts w:ascii="Times New Roman" w:eastAsia="Times New Roman" w:hAnsi="Times New Roman" w:cs="Times New Roman"/>
                <w:bCs/>
                <w:color w:val="000000"/>
                <w:sz w:val="20"/>
                <w:szCs w:val="20"/>
                <w:lang w:eastAsia="sk-SK"/>
              </w:rPr>
              <w:t xml:space="preserve"> (znižuje náklady</w:t>
            </w:r>
            <w:r w:rsidRPr="00CA3F3B">
              <w:rPr>
                <w:rFonts w:ascii="Times New Roman" w:eastAsia="Times New Roman" w:hAnsi="Times New Roman" w:cs="Times New Roman"/>
                <w:b/>
                <w:bCs/>
                <w:color w:val="000000"/>
                <w:sz w:val="20"/>
                <w:szCs w:val="20"/>
                <w:lang w:eastAsia="sk-SK"/>
              </w:rPr>
              <w:t>)</w:t>
            </w:r>
          </w:p>
          <w:p w14:paraId="70438D04"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20"/>
                <w:szCs w:val="20"/>
                <w:lang w:eastAsia="sk-SK"/>
              </w:rPr>
            </w:pPr>
            <w:r w:rsidRPr="00CA3F3B">
              <w:rPr>
                <w:rFonts w:ascii="Times New Roman" w:eastAsia="Times New Roman" w:hAnsi="Times New Roman" w:cs="Times New Roman"/>
                <w:color w:val="000000"/>
                <w:sz w:val="20"/>
                <w:szCs w:val="20"/>
                <w:lang w:eastAsia="sk-SK"/>
              </w:rPr>
              <w:t>/ Nemení sa</w:t>
            </w:r>
          </w:p>
        </w:tc>
        <w:tc>
          <w:tcPr>
            <w:tcW w:w="70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A85CC22"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CA3F3B">
              <w:rPr>
                <w:rFonts w:ascii="Times New Roman" w:eastAsia="Times New Roman" w:hAnsi="Times New Roman" w:cs="Times New Roman"/>
                <w:b/>
                <w:bCs/>
                <w:color w:val="000000"/>
                <w:sz w:val="18"/>
                <w:szCs w:val="18"/>
                <w:lang w:eastAsia="sk-SK"/>
              </w:rPr>
              <w:t>1in</w:t>
            </w:r>
          </w:p>
          <w:p w14:paraId="29F533F5"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r w:rsidRPr="00CA3F3B">
              <w:rPr>
                <w:rFonts w:ascii="Times New Roman" w:eastAsia="Times New Roman" w:hAnsi="Times New Roman" w:cs="Times New Roman"/>
                <w:b/>
                <w:bCs/>
                <w:color w:val="000000"/>
                <w:sz w:val="18"/>
                <w:szCs w:val="18"/>
                <w:lang w:eastAsia="sk-SK"/>
              </w:rPr>
              <w:t>2out celkom</w:t>
            </w:r>
          </w:p>
        </w:tc>
        <w:tc>
          <w:tcPr>
            <w:tcW w:w="113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D6FE4B" w14:textId="77777777" w:rsidR="00DE6ACB" w:rsidRPr="00CA3F3B" w:rsidRDefault="00DE6ACB" w:rsidP="000A6B7F">
            <w:pPr>
              <w:spacing w:after="0" w:line="240" w:lineRule="auto"/>
              <w:jc w:val="center"/>
              <w:rPr>
                <w:rFonts w:ascii="Times New Roman" w:eastAsia="Times New Roman" w:hAnsi="Times New Roman" w:cs="Times New Roman"/>
                <w:b/>
                <w:bCs/>
                <w:color w:val="000000"/>
                <w:sz w:val="18"/>
                <w:szCs w:val="18"/>
                <w:lang w:eastAsia="sk-SK"/>
              </w:rPr>
            </w:pPr>
            <w:proofErr w:type="spellStart"/>
            <w:r w:rsidRPr="00CA3F3B">
              <w:rPr>
                <w:rFonts w:ascii="Times New Roman" w:eastAsia="Times New Roman" w:hAnsi="Times New Roman" w:cs="Times New Roman"/>
                <w:b/>
                <w:bCs/>
                <w:color w:val="000000"/>
                <w:sz w:val="18"/>
                <w:szCs w:val="18"/>
                <w:lang w:eastAsia="sk-SK"/>
              </w:rPr>
              <w:t>Goldplating</w:t>
            </w:r>
            <w:proofErr w:type="spellEnd"/>
            <w:r w:rsidRPr="00CA3F3B">
              <w:rPr>
                <w:rFonts w:ascii="Times New Roman" w:eastAsia="Times New Roman" w:hAnsi="Times New Roman" w:cs="Times New Roman"/>
                <w:b/>
                <w:bCs/>
                <w:color w:val="000000"/>
                <w:sz w:val="18"/>
                <w:szCs w:val="18"/>
                <w:lang w:eastAsia="sk-SK"/>
              </w:rPr>
              <w:t xml:space="preserve"> celkom</w:t>
            </w:r>
          </w:p>
        </w:tc>
      </w:tr>
      <w:tr w:rsidR="00DE6ACB" w:rsidRPr="00CA3F3B" w14:paraId="609FED73"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17ADB0C1" w14:textId="6ACF4432" w:rsidR="00DE6ACB" w:rsidRPr="00CA3F3B" w:rsidRDefault="00DE6ACB"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7D629DAC" w14:textId="05500B54" w:rsidR="00DE6ACB" w:rsidRPr="00CA3F3B" w:rsidRDefault="00DE6ACB" w:rsidP="00CE3B21">
            <w:pPr>
              <w:spacing w:after="0" w:line="240" w:lineRule="auto"/>
              <w:rPr>
                <w:rFonts w:ascii="Times New Roman" w:eastAsia="Times New Roman" w:hAnsi="Times New Roman" w:cs="Times New Roman"/>
                <w:sz w:val="20"/>
                <w:szCs w:val="20"/>
                <w:lang w:eastAsia="sk-SK"/>
              </w:rPr>
            </w:pPr>
          </w:p>
        </w:tc>
        <w:tc>
          <w:tcPr>
            <w:tcW w:w="992" w:type="dxa"/>
          </w:tcPr>
          <w:p w14:paraId="4B47CD37" w14:textId="7137D0BE" w:rsidR="00DE6ACB" w:rsidRPr="00CA3F3B" w:rsidRDefault="00DE6ACB" w:rsidP="00D17108">
            <w:pPr>
              <w:spacing w:after="0" w:line="240" w:lineRule="auto"/>
              <w:rPr>
                <w:rFonts w:ascii="Times New Roman" w:eastAsia="Times New Roman" w:hAnsi="Times New Roman" w:cs="Times New Roman"/>
                <w:sz w:val="20"/>
                <w:szCs w:val="20"/>
                <w:lang w:eastAsia="sk-SK"/>
              </w:rPr>
            </w:pPr>
          </w:p>
        </w:tc>
        <w:tc>
          <w:tcPr>
            <w:tcW w:w="1134" w:type="dxa"/>
          </w:tcPr>
          <w:p w14:paraId="1C988908" w14:textId="199E83ED" w:rsidR="00DE6ACB" w:rsidRPr="00CA3F3B" w:rsidRDefault="00DE6ACB" w:rsidP="00CE3B21">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22CDA76A" w14:textId="214CC7ED" w:rsidR="00DE6ACB" w:rsidRPr="00CA3F3B" w:rsidRDefault="00DE6ACB" w:rsidP="00562A1E">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69C4721" w14:textId="2CFA81A8" w:rsidR="00DE6ACB" w:rsidRPr="00CA3F3B" w:rsidRDefault="00DE6ACB" w:rsidP="00034D14">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74618A9C" w14:textId="77777777" w:rsidR="00DE6ACB" w:rsidRPr="00CA3F3B"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5D0F89C4" w14:textId="50C19192" w:rsidR="00DE6ACB" w:rsidRPr="00CA3F3B" w:rsidRDefault="00DE6ACB" w:rsidP="006A79F5">
            <w:pPr>
              <w:spacing w:after="0" w:line="240" w:lineRule="auto"/>
              <w:jc w:val="center"/>
              <w:rPr>
                <w:rFonts w:ascii="Times New Roman" w:eastAsia="Times New Roman" w:hAnsi="Times New Roman" w:cs="Times New Roman"/>
                <w:sz w:val="20"/>
                <w:szCs w:val="20"/>
                <w:lang w:eastAsia="sk-SK"/>
              </w:rPr>
            </w:pPr>
          </w:p>
        </w:tc>
        <w:tc>
          <w:tcPr>
            <w:tcW w:w="851" w:type="dxa"/>
            <w:shd w:val="clear" w:color="auto" w:fill="auto"/>
            <w:noWrap/>
            <w:vAlign w:val="center"/>
          </w:tcPr>
          <w:p w14:paraId="38251139" w14:textId="77CEB9FA" w:rsidR="00DE6ACB" w:rsidRPr="00CA3F3B" w:rsidRDefault="00DE6ACB"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01129C91" w14:textId="4BB4F2AD" w:rsidR="00DE6ACB" w:rsidRPr="00CA3F3B"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420D0685" w14:textId="6592CC4F" w:rsidR="00DE6ACB" w:rsidRPr="00CA3F3B" w:rsidRDefault="00DE6ACB"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08BFFDBA" w14:textId="77777777" w:rsidR="00DE6ACB" w:rsidRPr="00CA3F3B" w:rsidRDefault="00DE6ACB"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48758C9B" w14:textId="77777777" w:rsidR="00DE6ACB" w:rsidRPr="00CA3F3B" w:rsidRDefault="00DE6ACB" w:rsidP="00CE3B21">
            <w:pPr>
              <w:spacing w:after="0" w:line="240" w:lineRule="auto"/>
              <w:rPr>
                <w:rFonts w:ascii="Times New Roman" w:eastAsia="Times New Roman" w:hAnsi="Times New Roman" w:cs="Times New Roman"/>
                <w:sz w:val="20"/>
                <w:szCs w:val="20"/>
                <w:lang w:eastAsia="sk-SK"/>
              </w:rPr>
            </w:pPr>
          </w:p>
        </w:tc>
      </w:tr>
      <w:tr w:rsidR="00801596" w:rsidRPr="00CA3F3B" w14:paraId="4D05B96D" w14:textId="77777777" w:rsidTr="00804BC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2"/>
        </w:trPr>
        <w:tc>
          <w:tcPr>
            <w:tcW w:w="446" w:type="dxa"/>
            <w:vAlign w:val="center"/>
          </w:tcPr>
          <w:p w14:paraId="371D0305" w14:textId="59DD5E6F"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1740" w:type="dxa"/>
            <w:shd w:val="clear" w:color="auto" w:fill="auto"/>
            <w:vAlign w:val="center"/>
          </w:tcPr>
          <w:p w14:paraId="6F09B9B9" w14:textId="78FB4044"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992" w:type="dxa"/>
          </w:tcPr>
          <w:p w14:paraId="6326D60E" w14:textId="013C14EC"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1134" w:type="dxa"/>
          </w:tcPr>
          <w:p w14:paraId="63EECDFF" w14:textId="0E58D6FB" w:rsidR="00801596" w:rsidRPr="00CA3F3B" w:rsidRDefault="00801596" w:rsidP="00D17108">
            <w:pPr>
              <w:spacing w:after="0" w:line="240" w:lineRule="auto"/>
              <w:rPr>
                <w:rFonts w:ascii="Times New Roman" w:eastAsia="Times New Roman" w:hAnsi="Times New Roman" w:cs="Times New Roman"/>
                <w:sz w:val="20"/>
                <w:szCs w:val="20"/>
                <w:lang w:eastAsia="sk-SK"/>
              </w:rPr>
            </w:pPr>
          </w:p>
        </w:tc>
        <w:tc>
          <w:tcPr>
            <w:tcW w:w="1843" w:type="dxa"/>
            <w:shd w:val="clear" w:color="auto" w:fill="auto"/>
            <w:vAlign w:val="center"/>
          </w:tcPr>
          <w:p w14:paraId="5B619397" w14:textId="21672DE8" w:rsidR="00801596" w:rsidRPr="00CA3F3B" w:rsidDel="00801596" w:rsidRDefault="00801596" w:rsidP="00801596">
            <w:pPr>
              <w:pStyle w:val="gmail-m-1648484718305530482msolistparagraph"/>
              <w:spacing w:before="0" w:beforeAutospacing="0" w:after="0" w:afterAutospacing="0"/>
              <w:jc w:val="both"/>
              <w:rPr>
                <w:rFonts w:ascii="Times New Roman" w:eastAsia="Times New Roman" w:hAnsi="Times New Roman" w:cs="Times New Roman"/>
                <w:sz w:val="20"/>
                <w:szCs w:val="20"/>
              </w:rPr>
            </w:pPr>
          </w:p>
        </w:tc>
        <w:tc>
          <w:tcPr>
            <w:tcW w:w="992" w:type="dxa"/>
            <w:vAlign w:val="center"/>
          </w:tcPr>
          <w:p w14:paraId="4967ED88" w14:textId="0088F68D" w:rsidR="00801596" w:rsidRPr="00CA3F3B"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60" w:type="dxa"/>
            <w:shd w:val="clear" w:color="auto" w:fill="auto"/>
            <w:noWrap/>
            <w:vAlign w:val="center"/>
          </w:tcPr>
          <w:p w14:paraId="331066E7" w14:textId="77777777" w:rsidR="00801596" w:rsidRPr="00CA3F3B"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08" w:type="dxa"/>
          </w:tcPr>
          <w:p w14:paraId="1748865C" w14:textId="5D04143B"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851" w:type="dxa"/>
            <w:shd w:val="clear" w:color="auto" w:fill="auto"/>
            <w:noWrap/>
            <w:vAlign w:val="center"/>
          </w:tcPr>
          <w:p w14:paraId="5457341D" w14:textId="1B8BCB54"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843" w:type="dxa"/>
            <w:shd w:val="clear" w:color="auto" w:fill="auto"/>
            <w:noWrap/>
            <w:vAlign w:val="center"/>
          </w:tcPr>
          <w:p w14:paraId="30771B52" w14:textId="155FE974" w:rsidR="00801596" w:rsidRPr="00CA3F3B"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000" w:type="dxa"/>
            <w:shd w:val="clear" w:color="auto" w:fill="auto"/>
            <w:noWrap/>
            <w:vAlign w:val="center"/>
          </w:tcPr>
          <w:p w14:paraId="645FEA02" w14:textId="2C781239" w:rsidR="00801596" w:rsidRPr="00CA3F3B" w:rsidRDefault="00801596" w:rsidP="00CE3B21">
            <w:pPr>
              <w:spacing w:after="0" w:line="240" w:lineRule="auto"/>
              <w:rPr>
                <w:rFonts w:ascii="Times New Roman" w:eastAsia="Times New Roman" w:hAnsi="Times New Roman" w:cs="Times New Roman"/>
                <w:sz w:val="20"/>
                <w:szCs w:val="20"/>
                <w:lang w:eastAsia="sk-SK"/>
              </w:rPr>
            </w:pPr>
          </w:p>
        </w:tc>
        <w:tc>
          <w:tcPr>
            <w:tcW w:w="708" w:type="dxa"/>
            <w:shd w:val="clear" w:color="auto" w:fill="auto"/>
            <w:noWrap/>
            <w:vAlign w:val="center"/>
          </w:tcPr>
          <w:p w14:paraId="4EA14B08" w14:textId="77777777" w:rsidR="00801596" w:rsidRPr="00CA3F3B" w:rsidRDefault="00801596" w:rsidP="00CE3B21">
            <w:pPr>
              <w:spacing w:after="0" w:line="240" w:lineRule="auto"/>
              <w:rPr>
                <w:rFonts w:ascii="Times New Roman" w:eastAsia="Times New Roman" w:hAnsi="Times New Roman" w:cs="Times New Roman"/>
                <w:color w:val="000000"/>
                <w:sz w:val="20"/>
                <w:szCs w:val="20"/>
                <w:lang w:eastAsia="sk-SK"/>
              </w:rPr>
            </w:pPr>
          </w:p>
        </w:tc>
        <w:tc>
          <w:tcPr>
            <w:tcW w:w="1134" w:type="dxa"/>
            <w:vAlign w:val="center"/>
          </w:tcPr>
          <w:p w14:paraId="1CC858DC" w14:textId="77777777" w:rsidR="00801596" w:rsidRPr="00CA3F3B" w:rsidRDefault="00801596" w:rsidP="00CE3B21">
            <w:pPr>
              <w:spacing w:after="0" w:line="240" w:lineRule="auto"/>
              <w:rPr>
                <w:rFonts w:ascii="Times New Roman" w:eastAsia="Times New Roman" w:hAnsi="Times New Roman" w:cs="Times New Roman"/>
                <w:sz w:val="20"/>
                <w:szCs w:val="20"/>
                <w:lang w:eastAsia="sk-SK"/>
              </w:rPr>
            </w:pPr>
          </w:p>
        </w:tc>
      </w:tr>
    </w:tbl>
    <w:p w14:paraId="520734CD" w14:textId="77777777" w:rsidR="00054C41" w:rsidRPr="00CA3F3B" w:rsidRDefault="00054C41" w:rsidP="00054C41">
      <w:pPr>
        <w:jc w:val="both"/>
        <w:rPr>
          <w:rFonts w:ascii="Times New Roman" w:eastAsia="Calibri" w:hAnsi="Times New Roman" w:cs="Times New Roman"/>
          <w:i/>
        </w:rPr>
      </w:pPr>
    </w:p>
    <w:p w14:paraId="798179FB" w14:textId="77777777" w:rsidR="00054C41" w:rsidRPr="00CA3F3B" w:rsidRDefault="00054C41" w:rsidP="00054C41">
      <w:pPr>
        <w:jc w:val="both"/>
        <w:rPr>
          <w:rFonts w:ascii="Times New Roman" w:eastAsia="Calibri" w:hAnsi="Times New Roman" w:cs="Times New Roman"/>
          <w:b/>
          <w:bCs/>
          <w:i/>
          <w:sz w:val="24"/>
          <w:szCs w:val="24"/>
        </w:rPr>
        <w:sectPr w:rsidR="00054C41" w:rsidRPr="00CA3F3B" w:rsidSect="00142154">
          <w:pgSz w:w="16838" w:h="11906" w:orient="landscape"/>
          <w:pgMar w:top="1417" w:right="1417" w:bottom="1417" w:left="1417" w:header="708" w:footer="708" w:gutter="0"/>
          <w:cols w:space="708"/>
          <w:docGrid w:linePitch="360"/>
        </w:sectPr>
      </w:pPr>
    </w:p>
    <w:p w14:paraId="77318665" w14:textId="77777777" w:rsidR="00054C41" w:rsidRPr="00CA3F3B" w:rsidRDefault="00511F8F" w:rsidP="00054C41">
      <w:pPr>
        <w:jc w:val="both"/>
        <w:rPr>
          <w:rFonts w:ascii="Times New Roman" w:eastAsia="Calibri" w:hAnsi="Times New Roman" w:cs="Times New Roman"/>
          <w:b/>
          <w:bCs/>
          <w:i/>
          <w:sz w:val="24"/>
          <w:szCs w:val="24"/>
          <w:u w:val="single"/>
        </w:rPr>
      </w:pPr>
      <w:r w:rsidRPr="00CA3F3B">
        <w:rPr>
          <w:rFonts w:ascii="Times New Roman" w:eastAsia="Calibri" w:hAnsi="Times New Roman" w:cs="Times New Roman"/>
          <w:b/>
          <w:bCs/>
          <w:i/>
          <w:sz w:val="24"/>
          <w:szCs w:val="24"/>
          <w:u w:val="single"/>
        </w:rPr>
        <w:lastRenderedPageBreak/>
        <w:t xml:space="preserve">3.1.3 </w:t>
      </w:r>
      <w:r w:rsidR="00054C41" w:rsidRPr="00CA3F3B">
        <w:rPr>
          <w:rFonts w:ascii="Times New Roman" w:eastAsia="Calibri" w:hAnsi="Times New Roman" w:cs="Times New Roman"/>
          <w:b/>
          <w:bCs/>
          <w:i/>
          <w:sz w:val="24"/>
          <w:szCs w:val="24"/>
          <w:u w:val="single"/>
        </w:rPr>
        <w:t xml:space="preserve">Doplňujúce informácie k spôsobu výpočtu vplyvov jednotlivých regulácií na zmenu nákladov </w:t>
      </w:r>
    </w:p>
    <w:p w14:paraId="41FDC667" w14:textId="668FE7AA" w:rsidR="00054C41" w:rsidRPr="00CA3F3B" w:rsidRDefault="00054C41" w:rsidP="00054C41">
      <w:pPr>
        <w:jc w:val="both"/>
        <w:rPr>
          <w:rFonts w:ascii="Times New Roman" w:eastAsia="Calibri" w:hAnsi="Times New Roman" w:cs="Times New Roman"/>
          <w:bCs/>
          <w:i/>
          <w:iCs/>
          <w:color w:val="000000"/>
          <w:sz w:val="24"/>
          <w:szCs w:val="24"/>
        </w:rPr>
      </w:pPr>
      <w:r w:rsidRPr="00CA3F3B">
        <w:rPr>
          <w:rFonts w:ascii="Times New Roman" w:eastAsia="Calibri" w:hAnsi="Times New Roman" w:cs="Times New Roman"/>
          <w:bCs/>
          <w:i/>
          <w:iCs/>
          <w:color w:val="000000"/>
          <w:sz w:val="24"/>
          <w:szCs w:val="24"/>
        </w:rPr>
        <w:t xml:space="preserve">Osobitne pri každej regulácii s vplyvom na PP zhodnotenom v tabuľke č. 2 uveďte doplňujúce informácie tak, aby mohol byť skontrolovaný spôsob a správnosť výpočtov. Uveďte najmä, ako ste vypočítali vplyvy a z akého zdroja ste čerpali početnosti (uveďte aj </w:t>
      </w:r>
      <w:proofErr w:type="spellStart"/>
      <w:r w:rsidRPr="00CA3F3B">
        <w:rPr>
          <w:rFonts w:ascii="Times New Roman" w:eastAsia="Calibri" w:hAnsi="Times New Roman" w:cs="Times New Roman"/>
          <w:bCs/>
          <w:i/>
          <w:iCs/>
          <w:color w:val="000000"/>
          <w:sz w:val="24"/>
          <w:szCs w:val="24"/>
        </w:rPr>
        <w:t>link</w:t>
      </w:r>
      <w:proofErr w:type="spellEnd"/>
      <w:r w:rsidRPr="00CA3F3B">
        <w:rPr>
          <w:rFonts w:ascii="Times New Roman" w:eastAsia="Calibri" w:hAnsi="Times New Roman" w:cs="Times New Roman"/>
          <w:bCs/>
          <w:i/>
          <w:iCs/>
          <w:color w:val="000000"/>
          <w:sz w:val="24"/>
          <w:szCs w:val="24"/>
        </w:rPr>
        <w:t xml:space="preserve"> na konkrétne štatistiky, ak sú dostupné na internete). Jednotlivé regulácie môžu mať jeden alebo viac typov nákladov (A. Dane, odvody, clá</w:t>
      </w:r>
      <w:r w:rsidR="00A000DA" w:rsidRPr="00CA3F3B">
        <w:rPr>
          <w:rFonts w:ascii="Times New Roman" w:eastAsia="Calibri" w:hAnsi="Times New Roman" w:cs="Times New Roman"/>
          <w:bCs/>
          <w:i/>
          <w:iCs/>
          <w:color w:val="000000"/>
          <w:sz w:val="24"/>
          <w:szCs w:val="24"/>
        </w:rPr>
        <w:t xml:space="preserve"> a poplatky, ktorých cieľom je znižovať negatívne </w:t>
      </w:r>
      <w:proofErr w:type="spellStart"/>
      <w:r w:rsidR="00A000DA" w:rsidRPr="00CA3F3B">
        <w:rPr>
          <w:rFonts w:ascii="Times New Roman" w:eastAsia="Calibri" w:hAnsi="Times New Roman" w:cs="Times New Roman"/>
          <w:bCs/>
          <w:i/>
          <w:iCs/>
          <w:color w:val="000000"/>
          <w:sz w:val="24"/>
          <w:szCs w:val="24"/>
        </w:rPr>
        <w:t>externality</w:t>
      </w:r>
      <w:proofErr w:type="spellEnd"/>
      <w:r w:rsidRPr="00CA3F3B">
        <w:rPr>
          <w:rFonts w:ascii="Times New Roman" w:eastAsia="Calibri" w:hAnsi="Times New Roman" w:cs="Times New Roman"/>
          <w:bCs/>
          <w:i/>
          <w:iCs/>
          <w:color w:val="000000"/>
          <w:sz w:val="24"/>
          <w:szCs w:val="24"/>
        </w:rPr>
        <w:t xml:space="preserve">, B. </w:t>
      </w:r>
      <w:r w:rsidR="00A000DA" w:rsidRPr="00CA3F3B">
        <w:rPr>
          <w:rFonts w:ascii="Times New Roman" w:eastAsia="Calibri" w:hAnsi="Times New Roman" w:cs="Times New Roman"/>
          <w:bCs/>
          <w:i/>
          <w:iCs/>
          <w:color w:val="000000"/>
          <w:sz w:val="24"/>
          <w:szCs w:val="24"/>
        </w:rPr>
        <w:t>Iné p</w:t>
      </w:r>
      <w:r w:rsidRPr="00CA3F3B">
        <w:rPr>
          <w:rFonts w:ascii="Times New Roman" w:eastAsia="Calibri" w:hAnsi="Times New Roman" w:cs="Times New Roman"/>
          <w:bCs/>
          <w:i/>
          <w:iCs/>
          <w:color w:val="000000"/>
          <w:sz w:val="24"/>
          <w:szCs w:val="24"/>
        </w:rPr>
        <w:t xml:space="preserve">oplatky, C. </w:t>
      </w:r>
      <w:r w:rsidR="00024EE4" w:rsidRPr="00CA3F3B">
        <w:rPr>
          <w:rFonts w:ascii="Times New Roman" w:eastAsia="Calibri" w:hAnsi="Times New Roman" w:cs="Times New Roman"/>
          <w:bCs/>
          <w:i/>
          <w:iCs/>
          <w:color w:val="000000"/>
          <w:sz w:val="24"/>
          <w:szCs w:val="24"/>
        </w:rPr>
        <w:t>Sankcie</w:t>
      </w:r>
      <w:r w:rsidRPr="00CA3F3B">
        <w:rPr>
          <w:rFonts w:ascii="Times New Roman" w:eastAsia="Calibri" w:hAnsi="Times New Roman" w:cs="Times New Roman"/>
          <w:bCs/>
          <w:i/>
          <w:iCs/>
          <w:color w:val="000000"/>
          <w:sz w:val="24"/>
          <w:szCs w:val="24"/>
        </w:rPr>
        <w:t xml:space="preserve">, D. </w:t>
      </w:r>
      <w:r w:rsidR="00024EE4" w:rsidRPr="00CA3F3B">
        <w:rPr>
          <w:rFonts w:ascii="Times New Roman" w:eastAsia="Calibri" w:hAnsi="Times New Roman" w:cs="Times New Roman"/>
          <w:bCs/>
          <w:i/>
          <w:iCs/>
          <w:color w:val="000000"/>
          <w:sz w:val="24"/>
          <w:szCs w:val="24"/>
        </w:rPr>
        <w:t>Nepriame finančné náklady</w:t>
      </w:r>
      <w:r w:rsidR="00A94A0F" w:rsidRPr="00CA3F3B">
        <w:rPr>
          <w:rFonts w:ascii="Times New Roman" w:eastAsia="Calibri" w:hAnsi="Times New Roman" w:cs="Times New Roman"/>
          <w:bCs/>
          <w:i/>
          <w:iCs/>
          <w:color w:val="000000"/>
          <w:sz w:val="24"/>
          <w:szCs w:val="24"/>
        </w:rPr>
        <w:t xml:space="preserve">, E. </w:t>
      </w:r>
      <w:r w:rsidRPr="00CA3F3B">
        <w:rPr>
          <w:rFonts w:ascii="Times New Roman" w:eastAsia="Calibri" w:hAnsi="Times New Roman" w:cs="Times New Roman"/>
          <w:bCs/>
          <w:i/>
          <w:iCs/>
          <w:color w:val="000000"/>
          <w:sz w:val="24"/>
          <w:szCs w:val="24"/>
        </w:rPr>
        <w:t xml:space="preserve">Administratívne náklady). Rozčleňte ich a vypočítajte v súlade s metodickým postupom. </w:t>
      </w:r>
    </w:p>
    <w:p w14:paraId="3FB1450B" w14:textId="77777777" w:rsidR="001E24E8" w:rsidRPr="00CA3F3B" w:rsidRDefault="001E24E8" w:rsidP="00054C41">
      <w:pPr>
        <w:jc w:val="both"/>
        <w:rPr>
          <w:rFonts w:ascii="Times New Roman" w:eastAsia="Calibri" w:hAnsi="Times New Roman" w:cs="Times New Roman"/>
          <w:bCs/>
          <w:i/>
          <w:iCs/>
          <w:color w:val="000000"/>
          <w:sz w:val="24"/>
          <w:szCs w:val="24"/>
        </w:rPr>
      </w:pPr>
    </w:p>
    <w:p w14:paraId="0EB298DB" w14:textId="77777777" w:rsidR="00512BA7" w:rsidRPr="00CA3F3B" w:rsidRDefault="00511F8F" w:rsidP="00512BA7">
      <w:pPr>
        <w:jc w:val="both"/>
        <w:rPr>
          <w:rFonts w:ascii="Times New Roman" w:eastAsia="Calibri" w:hAnsi="Times New Roman" w:cs="Times New Roman"/>
          <w:b/>
          <w:bCs/>
          <w:i/>
          <w:sz w:val="24"/>
          <w:szCs w:val="24"/>
          <w:u w:val="single"/>
        </w:rPr>
      </w:pPr>
      <w:r w:rsidRPr="00CA3F3B">
        <w:rPr>
          <w:rFonts w:ascii="Times New Roman" w:eastAsia="Calibri" w:hAnsi="Times New Roman" w:cs="Times New Roman"/>
          <w:b/>
          <w:bCs/>
          <w:i/>
          <w:sz w:val="24"/>
          <w:szCs w:val="24"/>
          <w:u w:val="single"/>
        </w:rPr>
        <w:t xml:space="preserve">3.1.4 </w:t>
      </w:r>
      <w:r w:rsidR="001E24E8" w:rsidRPr="00CA3F3B">
        <w:rPr>
          <w:rFonts w:ascii="Times New Roman" w:eastAsia="Calibri" w:hAnsi="Times New Roman" w:cs="Times New Roman"/>
          <w:b/>
          <w:bCs/>
          <w:i/>
          <w:sz w:val="24"/>
          <w:szCs w:val="24"/>
          <w:u w:val="single"/>
        </w:rPr>
        <w:t>Odôvodnenie</w:t>
      </w:r>
      <w:r w:rsidR="008F6ADE" w:rsidRPr="00CA3F3B">
        <w:rPr>
          <w:rFonts w:ascii="Times New Roman" w:eastAsia="Calibri" w:hAnsi="Times New Roman" w:cs="Times New Roman"/>
          <w:b/>
          <w:bCs/>
          <w:i/>
          <w:sz w:val="24"/>
          <w:szCs w:val="24"/>
          <w:u w:val="single"/>
        </w:rPr>
        <w:t xml:space="preserve"> </w:t>
      </w:r>
      <w:proofErr w:type="spellStart"/>
      <w:r w:rsidR="008F6ADE" w:rsidRPr="00CA3F3B">
        <w:rPr>
          <w:rFonts w:ascii="Times New Roman" w:eastAsia="Calibri" w:hAnsi="Times New Roman" w:cs="Times New Roman"/>
          <w:b/>
          <w:bCs/>
          <w:i/>
          <w:sz w:val="24"/>
          <w:szCs w:val="24"/>
          <w:u w:val="single"/>
        </w:rPr>
        <w:t>goldplating</w:t>
      </w:r>
      <w:r w:rsidR="0016512E" w:rsidRPr="00CA3F3B">
        <w:rPr>
          <w:rFonts w:ascii="Times New Roman" w:eastAsia="Calibri" w:hAnsi="Times New Roman" w:cs="Times New Roman"/>
          <w:b/>
          <w:bCs/>
          <w:i/>
          <w:sz w:val="24"/>
          <w:szCs w:val="24"/>
          <w:u w:val="single"/>
        </w:rPr>
        <w:t>u</w:t>
      </w:r>
      <w:proofErr w:type="spellEnd"/>
      <w:r w:rsidR="001E24E8" w:rsidRPr="00CA3F3B">
        <w:rPr>
          <w:rFonts w:ascii="Times New Roman" w:eastAsia="Calibri" w:hAnsi="Times New Roman" w:cs="Times New Roman"/>
          <w:b/>
          <w:bCs/>
          <w:i/>
          <w:sz w:val="24"/>
          <w:szCs w:val="24"/>
          <w:u w:val="single"/>
        </w:rPr>
        <w:t xml:space="preserve"> </w:t>
      </w:r>
      <w:r w:rsidR="008F6ADE" w:rsidRPr="00CA3F3B">
        <w:rPr>
          <w:rFonts w:ascii="Times New Roman" w:eastAsia="Calibri" w:hAnsi="Times New Roman" w:cs="Times New Roman"/>
          <w:b/>
          <w:bCs/>
          <w:i/>
          <w:sz w:val="24"/>
          <w:szCs w:val="24"/>
          <w:u w:val="single"/>
        </w:rPr>
        <w:t xml:space="preserve">podľa bodu 4 časti III </w:t>
      </w:r>
      <w:r w:rsidR="00FA6FFE" w:rsidRPr="00CA3F3B">
        <w:rPr>
          <w:rFonts w:ascii="Times New Roman" w:eastAsia="Calibri" w:hAnsi="Times New Roman" w:cs="Times New Roman"/>
          <w:b/>
          <w:bCs/>
          <w:i/>
          <w:sz w:val="24"/>
          <w:szCs w:val="24"/>
          <w:u w:val="single"/>
        </w:rPr>
        <w:t>j</w:t>
      </w:r>
      <w:r w:rsidR="001E24E8" w:rsidRPr="00CA3F3B">
        <w:rPr>
          <w:rFonts w:ascii="Times New Roman" w:eastAsia="Calibri" w:hAnsi="Times New Roman" w:cs="Times New Roman"/>
          <w:b/>
          <w:bCs/>
          <w:i/>
          <w:sz w:val="24"/>
          <w:szCs w:val="24"/>
          <w:u w:val="single"/>
        </w:rPr>
        <w:t xml:space="preserve">ednotnej metodiky </w:t>
      </w:r>
      <w:r w:rsidR="00400BA5" w:rsidRPr="00CA3F3B">
        <w:rPr>
          <w:rFonts w:ascii="Times New Roman" w:eastAsia="Calibri" w:hAnsi="Times New Roman" w:cs="Times New Roman"/>
          <w:b/>
          <w:bCs/>
          <w:i/>
          <w:sz w:val="24"/>
          <w:szCs w:val="24"/>
          <w:u w:val="single"/>
        </w:rPr>
        <w:t>a </w:t>
      </w:r>
      <w:r w:rsidR="00B21D1F" w:rsidRPr="00CA3F3B">
        <w:rPr>
          <w:rFonts w:ascii="Times New Roman" w:eastAsia="Calibri" w:hAnsi="Times New Roman" w:cs="Times New Roman"/>
          <w:b/>
          <w:bCs/>
          <w:i/>
          <w:sz w:val="24"/>
          <w:szCs w:val="24"/>
          <w:u w:val="single"/>
        </w:rPr>
        <w:t>ďalšie</w:t>
      </w:r>
      <w:r w:rsidR="00400BA5" w:rsidRPr="00CA3F3B">
        <w:rPr>
          <w:rFonts w:ascii="Times New Roman" w:eastAsia="Calibri" w:hAnsi="Times New Roman" w:cs="Times New Roman"/>
          <w:b/>
          <w:bCs/>
          <w:i/>
          <w:sz w:val="24"/>
          <w:szCs w:val="24"/>
          <w:u w:val="single"/>
        </w:rPr>
        <w:t xml:space="preserve"> d</w:t>
      </w:r>
      <w:r w:rsidR="00512BA7" w:rsidRPr="00CA3F3B">
        <w:rPr>
          <w:rFonts w:ascii="Times New Roman" w:eastAsia="Calibri" w:hAnsi="Times New Roman" w:cs="Times New Roman"/>
          <w:b/>
          <w:bCs/>
          <w:i/>
          <w:sz w:val="24"/>
          <w:szCs w:val="24"/>
          <w:u w:val="single"/>
        </w:rPr>
        <w:t>oplňujúce informácie</w:t>
      </w:r>
      <w:r w:rsidR="00512BA7" w:rsidRPr="00CA3F3B">
        <w:rPr>
          <w:rStyle w:val="Odkaznapoznmkupodiarou"/>
          <w:rFonts w:ascii="Times New Roman" w:eastAsia="Calibri" w:hAnsi="Times New Roman" w:cs="Times New Roman"/>
          <w:b/>
          <w:bCs/>
          <w:i/>
          <w:sz w:val="24"/>
          <w:szCs w:val="24"/>
          <w:u w:val="single"/>
        </w:rPr>
        <w:footnoteReference w:id="2"/>
      </w:r>
      <w:r w:rsidR="00512BA7" w:rsidRPr="00CA3F3B">
        <w:rPr>
          <w:rFonts w:ascii="Times New Roman" w:eastAsia="Calibri" w:hAnsi="Times New Roman" w:cs="Times New Roman"/>
          <w:b/>
          <w:bCs/>
          <w:i/>
          <w:sz w:val="24"/>
          <w:szCs w:val="24"/>
          <w:u w:val="single"/>
        </w:rPr>
        <w:t xml:space="preserve"> </w:t>
      </w:r>
    </w:p>
    <w:p w14:paraId="749EC593" w14:textId="77777777" w:rsidR="000C5419" w:rsidRPr="00CA3F3B" w:rsidRDefault="000C5419" w:rsidP="000C5419">
      <w:pPr>
        <w:jc w:val="both"/>
        <w:rPr>
          <w:rFonts w:ascii="Times New Roman" w:eastAsia="Calibri" w:hAnsi="Times New Roman" w:cs="Times New Roman"/>
          <w:bCs/>
          <w:i/>
          <w:iCs/>
          <w:color w:val="000000"/>
          <w:sz w:val="24"/>
          <w:szCs w:val="24"/>
        </w:rPr>
      </w:pPr>
      <w:r w:rsidRPr="00CA3F3B">
        <w:rPr>
          <w:rFonts w:ascii="Times New Roman" w:eastAsia="Calibri" w:hAnsi="Times New Roman" w:cs="Times New Roman"/>
          <w:bCs/>
          <w:i/>
          <w:iCs/>
          <w:color w:val="000000"/>
          <w:sz w:val="24"/>
          <w:szCs w:val="24"/>
        </w:rPr>
        <w:t xml:space="preserve">Požadované informácie </w:t>
      </w:r>
      <w:r w:rsidR="00F153D7" w:rsidRPr="00CA3F3B">
        <w:rPr>
          <w:rFonts w:ascii="Times New Roman" w:eastAsia="Calibri" w:hAnsi="Times New Roman" w:cs="Times New Roman"/>
          <w:bCs/>
          <w:i/>
          <w:iCs/>
          <w:color w:val="000000"/>
          <w:sz w:val="24"/>
          <w:szCs w:val="24"/>
        </w:rPr>
        <w:t>uveďte</w:t>
      </w:r>
      <w:r w:rsidRPr="00CA3F3B">
        <w:rPr>
          <w:rFonts w:ascii="Times New Roman" w:eastAsia="Calibri" w:hAnsi="Times New Roman" w:cs="Times New Roman"/>
          <w:bCs/>
          <w:i/>
          <w:iCs/>
          <w:color w:val="000000"/>
          <w:sz w:val="24"/>
          <w:szCs w:val="24"/>
        </w:rPr>
        <w:t xml:space="preserve"> osobitne ku každému identifikovanému </w:t>
      </w:r>
      <w:proofErr w:type="spellStart"/>
      <w:r w:rsidRPr="00CA3F3B">
        <w:rPr>
          <w:rFonts w:ascii="Times New Roman" w:eastAsia="Calibri" w:hAnsi="Times New Roman" w:cs="Times New Roman"/>
          <w:bCs/>
          <w:i/>
          <w:iCs/>
          <w:color w:val="000000"/>
          <w:sz w:val="24"/>
          <w:szCs w:val="24"/>
        </w:rPr>
        <w:t>goldplatingu</w:t>
      </w:r>
      <w:proofErr w:type="spellEnd"/>
      <w:r w:rsidRPr="00CA3F3B">
        <w:rPr>
          <w:rFonts w:ascii="Times New Roman" w:eastAsia="Calibri" w:hAnsi="Times New Roman" w:cs="Times New Roman"/>
          <w:bCs/>
          <w:i/>
          <w:iCs/>
          <w:color w:val="000000"/>
          <w:sz w:val="24"/>
          <w:szCs w:val="24"/>
        </w:rPr>
        <w:t xml:space="preserve"> (ku každej hodnotenej regulácii s </w:t>
      </w:r>
      <w:proofErr w:type="spellStart"/>
      <w:r w:rsidRPr="00CA3F3B">
        <w:rPr>
          <w:rFonts w:ascii="Times New Roman" w:eastAsia="Calibri" w:hAnsi="Times New Roman" w:cs="Times New Roman"/>
          <w:bCs/>
          <w:i/>
          <w:iCs/>
          <w:color w:val="000000"/>
          <w:sz w:val="24"/>
          <w:szCs w:val="24"/>
        </w:rPr>
        <w:t>goldplatingom</w:t>
      </w:r>
      <w:proofErr w:type="spellEnd"/>
      <w:r w:rsidRPr="00CA3F3B">
        <w:rPr>
          <w:rFonts w:ascii="Times New Roman" w:eastAsia="Calibri" w:hAnsi="Times New Roman" w:cs="Times New Roman"/>
          <w:bCs/>
          <w:i/>
          <w:iCs/>
          <w:color w:val="000000"/>
          <w:sz w:val="24"/>
          <w:szCs w:val="24"/>
        </w:rPr>
        <w:t xml:space="preserve"> osobitne). </w:t>
      </w:r>
    </w:p>
    <w:p w14:paraId="0A0E8534" w14:textId="77777777" w:rsidR="0016512E" w:rsidRPr="00CA3F3B" w:rsidRDefault="0016512E" w:rsidP="0016512E">
      <w:pPr>
        <w:jc w:val="both"/>
        <w:rPr>
          <w:rFonts w:ascii="Times New Roman" w:eastAsia="Calibri" w:hAnsi="Times New Roman" w:cs="Times New Roman"/>
          <w:bCs/>
          <w:i/>
          <w:iCs/>
          <w:color w:val="000000"/>
          <w:sz w:val="24"/>
          <w:szCs w:val="24"/>
        </w:rPr>
      </w:pPr>
      <w:r w:rsidRPr="00CA3F3B">
        <w:rPr>
          <w:rFonts w:ascii="Times New Roman" w:eastAsia="Calibri" w:hAnsi="Times New Roman" w:cs="Times New Roman"/>
          <w:bCs/>
          <w:i/>
          <w:iCs/>
          <w:color w:val="000000"/>
          <w:sz w:val="24"/>
          <w:szCs w:val="24"/>
        </w:rPr>
        <w:t>Uveďte</w:t>
      </w:r>
      <w:r w:rsidR="004239D1" w:rsidRPr="00CA3F3B">
        <w:rPr>
          <w:rFonts w:ascii="Times New Roman" w:eastAsia="Calibri" w:hAnsi="Times New Roman" w:cs="Times New Roman"/>
          <w:bCs/>
          <w:i/>
          <w:iCs/>
          <w:color w:val="000000"/>
          <w:sz w:val="24"/>
          <w:szCs w:val="24"/>
        </w:rPr>
        <w:t xml:space="preserve"> odôvodnenie </w:t>
      </w:r>
      <w:proofErr w:type="spellStart"/>
      <w:r w:rsidR="004239D1" w:rsidRPr="00CA3F3B">
        <w:rPr>
          <w:rFonts w:ascii="Times New Roman" w:eastAsia="Calibri" w:hAnsi="Times New Roman" w:cs="Times New Roman"/>
          <w:bCs/>
          <w:i/>
          <w:iCs/>
          <w:color w:val="000000"/>
          <w:sz w:val="24"/>
          <w:szCs w:val="24"/>
        </w:rPr>
        <w:t>goldplatingu</w:t>
      </w:r>
      <w:proofErr w:type="spellEnd"/>
      <w:r w:rsidR="004239D1" w:rsidRPr="00CA3F3B">
        <w:rPr>
          <w:rFonts w:ascii="Times New Roman" w:eastAsia="Calibri" w:hAnsi="Times New Roman" w:cs="Times New Roman"/>
          <w:bCs/>
          <w:i/>
          <w:iCs/>
          <w:color w:val="000000"/>
          <w:sz w:val="24"/>
          <w:szCs w:val="24"/>
        </w:rPr>
        <w:t xml:space="preserve"> z hľadiska jeho nespochybniteľnej nevyhnutnosti.</w:t>
      </w:r>
      <w:r w:rsidRPr="00CA3F3B">
        <w:rPr>
          <w:rFonts w:ascii="Times New Roman" w:eastAsia="Calibri" w:hAnsi="Times New Roman" w:cs="Times New Roman"/>
          <w:bCs/>
          <w:i/>
          <w:iCs/>
          <w:color w:val="000000"/>
          <w:sz w:val="24"/>
          <w:szCs w:val="24"/>
        </w:rPr>
        <w:t xml:space="preserve"> Odôvodnenie doložte dôkladným hodnotením prínosov a</w:t>
      </w:r>
      <w:r w:rsidR="005D39D8" w:rsidRPr="00CA3F3B">
        <w:rPr>
          <w:rFonts w:ascii="Times New Roman" w:eastAsia="Calibri" w:hAnsi="Times New Roman" w:cs="Times New Roman"/>
          <w:bCs/>
          <w:i/>
          <w:iCs/>
          <w:color w:val="000000"/>
          <w:sz w:val="24"/>
          <w:szCs w:val="24"/>
        </w:rPr>
        <w:t> </w:t>
      </w:r>
      <w:r w:rsidRPr="00CA3F3B">
        <w:rPr>
          <w:rFonts w:ascii="Times New Roman" w:eastAsia="Calibri" w:hAnsi="Times New Roman" w:cs="Times New Roman"/>
          <w:bCs/>
          <w:i/>
          <w:iCs/>
          <w:color w:val="000000"/>
          <w:sz w:val="24"/>
          <w:szCs w:val="24"/>
        </w:rPr>
        <w:t>nákladov</w:t>
      </w:r>
      <w:r w:rsidR="005D39D8" w:rsidRPr="00CA3F3B">
        <w:rPr>
          <w:rFonts w:ascii="Times New Roman" w:eastAsia="Calibri" w:hAnsi="Times New Roman" w:cs="Times New Roman"/>
          <w:bCs/>
          <w:i/>
          <w:iCs/>
          <w:color w:val="000000"/>
          <w:sz w:val="24"/>
          <w:szCs w:val="24"/>
        </w:rPr>
        <w:t>. Uveďte zvážené alternatívne riešenia.</w:t>
      </w:r>
      <w:r w:rsidRPr="00CA3F3B">
        <w:rPr>
          <w:rFonts w:ascii="Times New Roman" w:eastAsia="Calibri" w:hAnsi="Times New Roman" w:cs="Times New Roman"/>
          <w:bCs/>
          <w:i/>
          <w:iCs/>
          <w:color w:val="000000"/>
          <w:sz w:val="24"/>
          <w:szCs w:val="24"/>
        </w:rPr>
        <w:t>.</w:t>
      </w:r>
    </w:p>
    <w:p w14:paraId="6A18C579" w14:textId="0633763E" w:rsidR="000C5419" w:rsidRPr="00CA3F3B" w:rsidRDefault="00990813" w:rsidP="000C5419">
      <w:pPr>
        <w:jc w:val="both"/>
        <w:rPr>
          <w:rFonts w:ascii="Times New Roman" w:eastAsia="Calibri" w:hAnsi="Times New Roman" w:cs="Times New Roman"/>
          <w:bCs/>
          <w:i/>
          <w:iCs/>
          <w:color w:val="000000"/>
          <w:sz w:val="24"/>
          <w:szCs w:val="24"/>
        </w:rPr>
      </w:pPr>
      <w:r w:rsidRPr="00CA3F3B">
        <w:rPr>
          <w:rFonts w:ascii="Times New Roman" w:eastAsia="Calibri" w:hAnsi="Times New Roman" w:cs="Times New Roman"/>
          <w:bCs/>
          <w:i/>
          <w:iCs/>
          <w:color w:val="000000"/>
          <w:sz w:val="24"/>
          <w:szCs w:val="24"/>
        </w:rPr>
        <w:t xml:space="preserve">Zároveň </w:t>
      </w:r>
      <w:r w:rsidR="00D5309D" w:rsidRPr="00CA3F3B">
        <w:rPr>
          <w:rFonts w:ascii="Times New Roman" w:eastAsia="Calibri" w:hAnsi="Times New Roman" w:cs="Times New Roman"/>
          <w:bCs/>
          <w:i/>
          <w:iCs/>
          <w:color w:val="000000"/>
          <w:sz w:val="24"/>
          <w:szCs w:val="24"/>
        </w:rPr>
        <w:t>uveďte</w:t>
      </w:r>
      <w:r w:rsidR="000C5419" w:rsidRPr="00CA3F3B">
        <w:rPr>
          <w:rFonts w:ascii="Times New Roman" w:eastAsia="Calibri" w:hAnsi="Times New Roman" w:cs="Times New Roman"/>
          <w:bCs/>
          <w:i/>
          <w:iCs/>
          <w:color w:val="000000"/>
          <w:sz w:val="24"/>
          <w:szCs w:val="24"/>
        </w:rPr>
        <w:t xml:space="preserve"> konkrétne informácie súvisiace s </w:t>
      </w:r>
      <w:r w:rsidRPr="00CA3F3B">
        <w:rPr>
          <w:rFonts w:ascii="Times New Roman" w:eastAsia="Calibri" w:hAnsi="Times New Roman" w:cs="Times New Roman"/>
          <w:bCs/>
          <w:i/>
          <w:iCs/>
          <w:color w:val="000000"/>
          <w:sz w:val="24"/>
          <w:szCs w:val="24"/>
        </w:rPr>
        <w:t xml:space="preserve">kategóriou </w:t>
      </w:r>
      <w:proofErr w:type="spellStart"/>
      <w:r w:rsidR="000C5419" w:rsidRPr="00CA3F3B">
        <w:rPr>
          <w:rFonts w:ascii="Times New Roman" w:eastAsia="Calibri" w:hAnsi="Times New Roman" w:cs="Times New Roman"/>
          <w:bCs/>
          <w:i/>
          <w:iCs/>
          <w:color w:val="000000"/>
          <w:sz w:val="24"/>
          <w:szCs w:val="24"/>
        </w:rPr>
        <w:t>goldplatingu</w:t>
      </w:r>
      <w:proofErr w:type="spellEnd"/>
      <w:r w:rsidRPr="00CA3F3B">
        <w:rPr>
          <w:rFonts w:ascii="Times New Roman" w:eastAsia="Calibri" w:hAnsi="Times New Roman" w:cs="Times New Roman"/>
          <w:bCs/>
          <w:i/>
          <w:iCs/>
          <w:color w:val="000000"/>
          <w:sz w:val="24"/>
          <w:szCs w:val="24"/>
        </w:rPr>
        <w:t xml:space="preserve"> podľa </w:t>
      </w:r>
      <w:r w:rsidR="00D114ED" w:rsidRPr="00CA3F3B">
        <w:rPr>
          <w:rFonts w:ascii="Times New Roman" w:eastAsia="Calibri" w:hAnsi="Times New Roman" w:cs="Times New Roman"/>
          <w:bCs/>
          <w:i/>
          <w:iCs/>
          <w:color w:val="000000"/>
          <w:sz w:val="24"/>
          <w:szCs w:val="24"/>
        </w:rPr>
        <w:t>jednotnej metodiky</w:t>
      </w:r>
      <w:r w:rsidR="000C5419" w:rsidRPr="00CA3F3B">
        <w:rPr>
          <w:rFonts w:ascii="Times New Roman" w:eastAsia="Calibri" w:hAnsi="Times New Roman" w:cs="Times New Roman"/>
          <w:bCs/>
          <w:i/>
          <w:iCs/>
          <w:color w:val="000000"/>
          <w:sz w:val="24"/>
          <w:szCs w:val="24"/>
        </w:rPr>
        <w:t xml:space="preserve">, najmä: na aké subjekty sa nad rámec navrhuje rozšíriť pôsobnosť smernice a z akého dôvodu; aké požiadavky sa navyšujú a na aké subjekty nad rámec minimálnych požiadaviek smernice; aká  menej prísnejšia výnimka alebo úprava vyplývajúca zo smernice nebola využitá a prečo; z akého dôvodu sa navrhujú prísnejšie sankčné režimy; z akého dôvodu sa navrhuje skoršia transpozícia; z akého dôvodu sa ponechávajú v platnosti už existujúce prísnejšie vnútroštátne požiadavky. </w:t>
      </w:r>
    </w:p>
    <w:p w14:paraId="535CABE4" w14:textId="77777777" w:rsidR="00D114ED" w:rsidRPr="00CA3F3B" w:rsidRDefault="00D114ED" w:rsidP="00751DA9">
      <w:pPr>
        <w:jc w:val="both"/>
        <w:rPr>
          <w:rFonts w:ascii="Times New Roman" w:eastAsia="Calibri" w:hAnsi="Times New Roman" w:cs="Times New Roman"/>
          <w:bCs/>
          <w:i/>
          <w:iCs/>
          <w:sz w:val="24"/>
          <w:szCs w:val="24"/>
        </w:rPr>
      </w:pPr>
      <w:r w:rsidRPr="00CA3F3B">
        <w:rPr>
          <w:rFonts w:ascii="Times New Roman" w:eastAsia="Calibri" w:hAnsi="Times New Roman" w:cs="Times New Roman"/>
          <w:bCs/>
          <w:i/>
          <w:iCs/>
          <w:sz w:val="24"/>
          <w:szCs w:val="24"/>
        </w:rPr>
        <w:t xml:space="preserve">Využitie </w:t>
      </w:r>
      <w:proofErr w:type="spellStart"/>
      <w:r w:rsidRPr="00CA3F3B">
        <w:rPr>
          <w:rFonts w:ascii="Times New Roman" w:eastAsia="Calibri" w:hAnsi="Times New Roman" w:cs="Times New Roman"/>
          <w:bCs/>
          <w:i/>
          <w:iCs/>
          <w:sz w:val="24"/>
          <w:szCs w:val="24"/>
        </w:rPr>
        <w:t>goldplatingu</w:t>
      </w:r>
      <w:proofErr w:type="spellEnd"/>
      <w:r w:rsidRPr="00CA3F3B">
        <w:rPr>
          <w:rFonts w:ascii="Times New Roman" w:eastAsia="Calibri" w:hAnsi="Times New Roman" w:cs="Times New Roman"/>
          <w:bCs/>
          <w:i/>
          <w:iCs/>
          <w:sz w:val="24"/>
          <w:szCs w:val="24"/>
        </w:rPr>
        <w:t xml:space="preserve"> pri transpozícii alebo implementácii legislatívy EÚ je v zásade nežiadúce, keďže takýto postup môže viesť k zníženiu konkurencieschopnosti domácich podnikov v porovnaní s podnikmi z krajín, kde právne predpisy nie sú natoľko prísne. Využitie </w:t>
      </w:r>
      <w:proofErr w:type="spellStart"/>
      <w:r w:rsidRPr="00CA3F3B">
        <w:rPr>
          <w:rFonts w:ascii="Times New Roman" w:eastAsia="Calibri" w:hAnsi="Times New Roman" w:cs="Times New Roman"/>
          <w:bCs/>
          <w:i/>
          <w:iCs/>
          <w:sz w:val="24"/>
          <w:szCs w:val="24"/>
        </w:rPr>
        <w:t>goldplatingu</w:t>
      </w:r>
      <w:proofErr w:type="spellEnd"/>
      <w:r w:rsidRPr="00CA3F3B">
        <w:rPr>
          <w:rFonts w:ascii="Times New Roman" w:eastAsia="Calibri" w:hAnsi="Times New Roman" w:cs="Times New Roman"/>
          <w:bCs/>
          <w:i/>
          <w:iCs/>
          <w:sz w:val="24"/>
          <w:szCs w:val="24"/>
        </w:rPr>
        <w:t xml:space="preserve"> predkladateľom je preto prípustné iba vo výnimočných prípadoch, riadne odôvodnených a vysvetlených v analýze vplyvov na podnikateľské prostredie z hľadiska jeho nevyhnutnosti, spoločenského významu, nákladov, prekonzultovaných s dotknutými podnikateľmi a posúdených Komisiou.</w:t>
      </w:r>
    </w:p>
    <w:p w14:paraId="69CB5DAB" w14:textId="77777777" w:rsidR="00054C41" w:rsidRPr="00CA3F3B" w:rsidRDefault="00054C41" w:rsidP="00054C41">
      <w:pPr>
        <w:rPr>
          <w:rFonts w:ascii="Times New Roman" w:eastAsia="Calibri" w:hAnsi="Times New Roman" w:cs="Times New Roman"/>
          <w:i/>
          <w:sz w:val="24"/>
          <w:szCs w:val="24"/>
        </w:rPr>
      </w:pPr>
    </w:p>
    <w:p w14:paraId="4B6C06E6" w14:textId="77777777" w:rsidR="00024EE4" w:rsidRPr="00CA3F3B" w:rsidRDefault="00024EE4" w:rsidP="00054C41">
      <w:pPr>
        <w:jc w:val="both"/>
        <w:rPr>
          <w:rFonts w:ascii="Times New Roman" w:eastAsia="Calibri" w:hAnsi="Times New Roman" w:cs="Times New Roman"/>
          <w:b/>
          <w:sz w:val="24"/>
          <w:szCs w:val="24"/>
        </w:rPr>
      </w:pPr>
    </w:p>
    <w:p w14:paraId="4BD96D6C" w14:textId="77777777" w:rsidR="00024EE4" w:rsidRPr="00CA3F3B" w:rsidRDefault="00024EE4" w:rsidP="00054C41">
      <w:pPr>
        <w:jc w:val="both"/>
        <w:rPr>
          <w:rFonts w:ascii="Times New Roman" w:eastAsia="Calibri" w:hAnsi="Times New Roman" w:cs="Times New Roman"/>
          <w:b/>
          <w:sz w:val="24"/>
          <w:szCs w:val="24"/>
        </w:rPr>
      </w:pPr>
    </w:p>
    <w:p w14:paraId="39D55FBC" w14:textId="44B0C098" w:rsidR="00054C41" w:rsidRPr="00CA3F3B" w:rsidRDefault="00054C41" w:rsidP="00054C41">
      <w:pPr>
        <w:jc w:val="both"/>
        <w:rPr>
          <w:rFonts w:ascii="Times New Roman" w:eastAsia="Calibri" w:hAnsi="Times New Roman" w:cs="Times New Roman"/>
          <w:b/>
          <w:sz w:val="24"/>
          <w:szCs w:val="24"/>
        </w:rPr>
      </w:pPr>
      <w:r w:rsidRPr="00CA3F3B">
        <w:rPr>
          <w:rFonts w:ascii="Times New Roman" w:eastAsia="Calibri" w:hAnsi="Times New Roman" w:cs="Times New Roman"/>
          <w:b/>
          <w:sz w:val="24"/>
          <w:szCs w:val="24"/>
        </w:rPr>
        <w:lastRenderedPageBreak/>
        <w:t>3.2 Vyhodnotenie konzultácií s podnikateľskými subjektmi pred predbežným pripomienkovým konaním</w:t>
      </w:r>
    </w:p>
    <w:p w14:paraId="49C67761"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Uveďte formu konzultácií vrátane zdôvodnenia jej výberu a trvanie konzultácií, termíny stretnutí. Uveďte spôsob oslovenia dotknutých subjektov, zoznam konzultujúcich subjektov, tiež </w:t>
      </w:r>
      <w:proofErr w:type="spellStart"/>
      <w:r w:rsidRPr="00CA3F3B">
        <w:rPr>
          <w:rFonts w:ascii="Times New Roman" w:eastAsia="Calibri" w:hAnsi="Times New Roman" w:cs="Times New Roman"/>
          <w:i/>
          <w:sz w:val="24"/>
          <w:szCs w:val="24"/>
        </w:rPr>
        <w:t>link</w:t>
      </w:r>
      <w:proofErr w:type="spellEnd"/>
      <w:r w:rsidRPr="00CA3F3B">
        <w:rPr>
          <w:rFonts w:ascii="Times New Roman" w:eastAsia="Calibri" w:hAnsi="Times New Roman" w:cs="Times New Roman"/>
          <w:i/>
          <w:sz w:val="24"/>
          <w:szCs w:val="24"/>
        </w:rPr>
        <w:t xml:space="preserve"> na webovú stránku, na ktorej boli konzultácie zverejnené. </w:t>
      </w:r>
    </w:p>
    <w:p w14:paraId="5DDE9409"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Uveďte hlavné body konzultácií a ich závery. </w:t>
      </w:r>
    </w:p>
    <w:p w14:paraId="3EE20844"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Uveďte zoznam predložených alternatívnych riešení problematiky od konzultujúcich subjektov, ako aj návrhy od konzultujúcich subjektov na zníženie nákladov regulácií na PP, ktoré neboli akceptované a dôvod neakceptovania. </w:t>
      </w:r>
    </w:p>
    <w:p w14:paraId="0064013B"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Alternatívne namiesto vypĺňania bodu 3.2 môžete uviesť ako samostatnú prílohu tejto analýzy Záznam z konzultácií obsahujúci požadované informácie. </w:t>
      </w:r>
    </w:p>
    <w:p w14:paraId="178FF6D3" w14:textId="77777777" w:rsidR="00054C41" w:rsidRPr="00CA3F3B" w:rsidRDefault="00054C41" w:rsidP="00054C41">
      <w:pPr>
        <w:spacing w:after="0"/>
        <w:jc w:val="both"/>
        <w:rPr>
          <w:rFonts w:ascii="Times New Roman" w:eastAsia="Calibri" w:hAnsi="Times New Roman" w:cs="Times New Roman"/>
          <w:i/>
          <w:sz w:val="24"/>
          <w:szCs w:val="24"/>
        </w:rPr>
      </w:pPr>
    </w:p>
    <w:p w14:paraId="58FE12E5" w14:textId="78B66AB1" w:rsidR="00D17108" w:rsidRPr="00CA3F3B" w:rsidRDefault="00D17108" w:rsidP="00054C41">
      <w:pPr>
        <w:spacing w:after="0"/>
        <w:jc w:val="both"/>
        <w:rPr>
          <w:rFonts w:ascii="Times New Roman" w:eastAsia="Calibri" w:hAnsi="Times New Roman" w:cs="Times New Roman"/>
          <w:sz w:val="24"/>
          <w:szCs w:val="24"/>
        </w:rPr>
      </w:pPr>
      <w:r w:rsidRPr="00CA3F3B">
        <w:rPr>
          <w:rFonts w:ascii="Times New Roman" w:eastAsia="Calibri" w:hAnsi="Times New Roman" w:cs="Times New Roman"/>
          <w:sz w:val="24"/>
          <w:szCs w:val="24"/>
        </w:rPr>
        <w:t>Konzultácia bola realizovaná so zástupcami dotknutých subjektov a inštitúcií na pracovnom stretnutí, kde bol predložený predmetný návrh nariadenia vlády. Dotknuté subjekty sa k návrhu vyjadrili na prac</w:t>
      </w:r>
      <w:r w:rsidR="002A0A12" w:rsidRPr="00CA3F3B">
        <w:rPr>
          <w:rFonts w:ascii="Times New Roman" w:eastAsia="Calibri" w:hAnsi="Times New Roman" w:cs="Times New Roman"/>
          <w:sz w:val="24"/>
          <w:szCs w:val="24"/>
        </w:rPr>
        <w:t>ovnom stretnutí a svoje ďalšie návrhy na úpravu zasielali predmetného materiálu</w:t>
      </w:r>
      <w:r w:rsidRPr="00CA3F3B">
        <w:rPr>
          <w:rFonts w:ascii="Times New Roman" w:eastAsia="Calibri" w:hAnsi="Times New Roman" w:cs="Times New Roman"/>
          <w:sz w:val="24"/>
          <w:szCs w:val="24"/>
        </w:rPr>
        <w:t xml:space="preserve"> zasielali elektronicky. </w:t>
      </w:r>
      <w:r w:rsidR="002A0A12" w:rsidRPr="00CA3F3B">
        <w:rPr>
          <w:rFonts w:ascii="Times New Roman" w:eastAsia="Calibri" w:hAnsi="Times New Roman" w:cs="Times New Roman"/>
          <w:sz w:val="24"/>
          <w:szCs w:val="24"/>
        </w:rPr>
        <w:t xml:space="preserve">Predkladateľ po prehodnotení doručených návrhov prijal tie navrhované zmeny, ktoré neboli nad rámec požiadaviek vyplývajúcich z predpisov EÚ ani mimo požiadaviek, ktoré ukladá národná legislatíva. </w:t>
      </w:r>
    </w:p>
    <w:p w14:paraId="352DE0C3" w14:textId="77777777" w:rsidR="00D17108" w:rsidRPr="00CA3F3B" w:rsidRDefault="00D17108" w:rsidP="00054C41">
      <w:pPr>
        <w:spacing w:after="0"/>
        <w:jc w:val="both"/>
        <w:rPr>
          <w:rFonts w:ascii="Times New Roman" w:eastAsia="Calibri" w:hAnsi="Times New Roman" w:cs="Times New Roman"/>
          <w:sz w:val="24"/>
          <w:szCs w:val="24"/>
        </w:rPr>
      </w:pPr>
    </w:p>
    <w:p w14:paraId="08FCAD96" w14:textId="1E015BDD" w:rsidR="00054C41" w:rsidRPr="00CA3F3B" w:rsidRDefault="00D17108" w:rsidP="00054C41">
      <w:pPr>
        <w:spacing w:after="0"/>
        <w:jc w:val="both"/>
        <w:rPr>
          <w:rFonts w:ascii="Times New Roman" w:eastAsia="Calibri" w:hAnsi="Times New Roman" w:cs="Times New Roman"/>
          <w:sz w:val="24"/>
          <w:szCs w:val="24"/>
        </w:rPr>
      </w:pPr>
      <w:r w:rsidRPr="00CA3F3B">
        <w:rPr>
          <w:rFonts w:ascii="Times New Roman" w:eastAsia="Calibri" w:hAnsi="Times New Roman" w:cs="Times New Roman"/>
          <w:sz w:val="24"/>
          <w:szCs w:val="24"/>
        </w:rPr>
        <w:t xml:space="preserve"> </w:t>
      </w:r>
    </w:p>
    <w:p w14:paraId="609C066C" w14:textId="77777777" w:rsidR="00054C41" w:rsidRPr="00CA3F3B" w:rsidRDefault="00054C41" w:rsidP="00054C41">
      <w:pPr>
        <w:jc w:val="both"/>
        <w:rPr>
          <w:rFonts w:ascii="Times New Roman" w:eastAsia="Calibri" w:hAnsi="Times New Roman" w:cs="Times New Roman"/>
          <w:b/>
          <w:sz w:val="24"/>
          <w:szCs w:val="24"/>
        </w:rPr>
      </w:pPr>
      <w:bookmarkStart w:id="1" w:name="_Hlk47698091"/>
      <w:r w:rsidRPr="00CA3F3B">
        <w:rPr>
          <w:rFonts w:ascii="Times New Roman" w:eastAsia="Calibri" w:hAnsi="Times New Roman" w:cs="Times New Roman"/>
          <w:b/>
          <w:sz w:val="24"/>
          <w:szCs w:val="24"/>
        </w:rPr>
        <w:t>3.3 Vplyvy na konkurencieschopnosť a produktivitu</w:t>
      </w:r>
    </w:p>
    <w:bookmarkEnd w:id="1"/>
    <w:p w14:paraId="5CAF52B4"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Dochádza k vytvoreniu resp. k zmene bariér na trhu? </w:t>
      </w:r>
    </w:p>
    <w:p w14:paraId="4D049DE7"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Bude sa s niektorými podnikmi alebo produktmi zaobchádzať v porovnateľnej situácii rôzne (napr. špeciálne režimy pre </w:t>
      </w:r>
      <w:proofErr w:type="spellStart"/>
      <w:r w:rsidRPr="00CA3F3B">
        <w:rPr>
          <w:rFonts w:ascii="Times New Roman" w:eastAsia="Calibri" w:hAnsi="Times New Roman" w:cs="Times New Roman"/>
          <w:i/>
          <w:sz w:val="24"/>
          <w:szCs w:val="24"/>
        </w:rPr>
        <w:t>mikro</w:t>
      </w:r>
      <w:proofErr w:type="spellEnd"/>
      <w:r w:rsidRPr="00CA3F3B">
        <w:rPr>
          <w:rFonts w:ascii="Times New Roman" w:eastAsia="Calibri" w:hAnsi="Times New Roman" w:cs="Times New Roman"/>
          <w:i/>
          <w:sz w:val="24"/>
          <w:szCs w:val="24"/>
        </w:rPr>
        <w:t xml:space="preserve">, malé a stredné podniky tzv. MSP)? </w:t>
      </w:r>
    </w:p>
    <w:p w14:paraId="452A90F1"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Ovplyvňuje zmena regulácie cezhraničné investície (príliv/odliv zahraničných investícií resp. uplatnenie slovenských podnikov na zahraničných trhoch)? </w:t>
      </w:r>
    </w:p>
    <w:p w14:paraId="0D074838"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Ovplyvní dostupnosť základných zdrojov (financie, pracovná sila, suroviny, mechanizmy, energie atď.)? </w:t>
      </w:r>
    </w:p>
    <w:p w14:paraId="6B6A3793" w14:textId="77777777" w:rsidR="007259CB" w:rsidRPr="00CA3F3B" w:rsidRDefault="007259CB"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Ovplyvňuje zmena regulácie inovácie, vedu a výskum?</w:t>
      </w:r>
    </w:p>
    <w:p w14:paraId="64E2FB2F" w14:textId="77777777" w:rsidR="00BA19B0" w:rsidRPr="00CA3F3B" w:rsidRDefault="00BA19B0"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Ak bol identifikovaný </w:t>
      </w:r>
      <w:proofErr w:type="spellStart"/>
      <w:r w:rsidRPr="00CA3F3B">
        <w:rPr>
          <w:rFonts w:ascii="Times New Roman" w:eastAsia="Calibri" w:hAnsi="Times New Roman" w:cs="Times New Roman"/>
          <w:i/>
          <w:sz w:val="24"/>
          <w:szCs w:val="24"/>
        </w:rPr>
        <w:t>goldplating</w:t>
      </w:r>
      <w:proofErr w:type="spellEnd"/>
      <w:r w:rsidR="00581EB9" w:rsidRPr="00CA3F3B">
        <w:rPr>
          <w:rFonts w:ascii="Times New Roman" w:eastAsia="Calibri" w:hAnsi="Times New Roman" w:cs="Times New Roman"/>
          <w:i/>
          <w:sz w:val="24"/>
          <w:szCs w:val="24"/>
        </w:rPr>
        <w:t>,</w:t>
      </w:r>
      <w:r w:rsidR="00C14655" w:rsidRPr="00CA3F3B">
        <w:rPr>
          <w:rFonts w:ascii="Times New Roman" w:eastAsia="Calibri" w:hAnsi="Times New Roman" w:cs="Times New Roman"/>
          <w:i/>
          <w:sz w:val="24"/>
          <w:szCs w:val="24"/>
        </w:rPr>
        <w:t xml:space="preserve"> prispieva k zníženiu konkurencieschopnosti a produktivity?</w:t>
      </w:r>
      <w:r w:rsidR="00581EB9" w:rsidRPr="00CA3F3B">
        <w:rPr>
          <w:rFonts w:ascii="Times New Roman" w:eastAsia="Calibri" w:hAnsi="Times New Roman" w:cs="Times New Roman"/>
          <w:i/>
          <w:sz w:val="24"/>
          <w:szCs w:val="24"/>
        </w:rPr>
        <w:t xml:space="preserve"> Akým spôsobom?</w:t>
      </w:r>
    </w:p>
    <w:p w14:paraId="72CB32C8"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iCs/>
          <w:sz w:val="24"/>
          <w:szCs w:val="24"/>
        </w:rPr>
        <w:t>Ako prispieva zmena regulácie k cieľu Slovenska mať najlepšie podnikateľské prostredie spomedzi susediacich krajín EÚ?</w:t>
      </w:r>
    </w:p>
    <w:p w14:paraId="78681465" w14:textId="77777777" w:rsidR="00054C41" w:rsidRPr="00CA3F3B" w:rsidRDefault="00054C41" w:rsidP="00054C41">
      <w:pPr>
        <w:spacing w:after="0"/>
        <w:jc w:val="both"/>
        <w:rPr>
          <w:rFonts w:ascii="Times New Roman" w:eastAsia="Calibri" w:hAnsi="Times New Roman" w:cs="Times New Roman"/>
          <w:i/>
          <w:sz w:val="24"/>
          <w:szCs w:val="24"/>
        </w:rPr>
      </w:pPr>
    </w:p>
    <w:p w14:paraId="4BE35CB4" w14:textId="77777777" w:rsidR="00054C41" w:rsidRPr="00CA3F3B" w:rsidRDefault="00054C41" w:rsidP="00054C41">
      <w:pPr>
        <w:spacing w:after="0"/>
        <w:jc w:val="both"/>
        <w:rPr>
          <w:rFonts w:ascii="Times New Roman" w:eastAsia="Calibri" w:hAnsi="Times New Roman" w:cs="Times New Roman"/>
          <w:b/>
          <w:i/>
          <w:sz w:val="24"/>
          <w:szCs w:val="24"/>
        </w:rPr>
      </w:pPr>
      <w:r w:rsidRPr="00CA3F3B">
        <w:rPr>
          <w:rFonts w:ascii="Times New Roman" w:eastAsia="Calibri" w:hAnsi="Times New Roman" w:cs="Times New Roman"/>
          <w:b/>
          <w:i/>
          <w:sz w:val="24"/>
          <w:szCs w:val="24"/>
        </w:rPr>
        <w:t>Konkurencieschopnosť:</w:t>
      </w:r>
    </w:p>
    <w:p w14:paraId="6C684286"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Na základe uvedených odpovedí zaškrtnite a popíšte, či materiál konkurencieschopnosť:</w:t>
      </w:r>
    </w:p>
    <w:p w14:paraId="76CD0669" w14:textId="77777777" w:rsidR="00054C41" w:rsidRPr="00CA3F3B" w:rsidRDefault="009E5992"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798576880"/>
        </w:sdtPr>
        <w:sdtEndPr/>
        <w:sdtContent>
          <w:sdt>
            <w:sdtPr>
              <w:rPr>
                <w:rFonts w:ascii="Times New Roman" w:eastAsia="Calibri" w:hAnsi="Times New Roman" w:cs="Times New Roman"/>
                <w:i/>
                <w:sz w:val="24"/>
                <w:szCs w:val="24"/>
              </w:rPr>
              <w:id w:val="1729873660"/>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zvyšuje  </w:t>
      </w:r>
      <w:r w:rsidR="00054C41" w:rsidRPr="00CA3F3B">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10579887"/>
        </w:sdtPr>
        <w:sdtEndPr/>
        <w:sdtContent>
          <w:sdt>
            <w:sdtPr>
              <w:rPr>
                <w:rFonts w:ascii="Times New Roman" w:eastAsia="Calibri" w:hAnsi="Times New Roman" w:cs="Times New Roman"/>
                <w:i/>
                <w:sz w:val="24"/>
                <w:szCs w:val="24"/>
              </w:rPr>
              <w:id w:val="-80300261"/>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nemení</w:t>
      </w:r>
      <w:r w:rsidR="00054C41" w:rsidRPr="00CA3F3B">
        <w:rPr>
          <w:rFonts w:ascii="Times New Roman" w:eastAsia="Calibri" w:hAnsi="Times New Roman" w:cs="Times New Roman"/>
          <w:i/>
          <w:sz w:val="24"/>
          <w:szCs w:val="24"/>
        </w:rPr>
        <w:tab/>
      </w:r>
      <w:sdt>
        <w:sdtPr>
          <w:rPr>
            <w:rFonts w:ascii="Times New Roman" w:eastAsia="Calibri" w:hAnsi="Times New Roman" w:cs="Times New Roman"/>
            <w:i/>
            <w:sz w:val="24"/>
            <w:szCs w:val="24"/>
          </w:rPr>
          <w:id w:val="-474604883"/>
        </w:sdtPr>
        <w:sdtEndPr/>
        <w:sdtContent>
          <w:sdt>
            <w:sdtPr>
              <w:rPr>
                <w:rFonts w:ascii="Times New Roman" w:eastAsia="Calibri" w:hAnsi="Times New Roman" w:cs="Times New Roman"/>
                <w:i/>
                <w:sz w:val="24"/>
                <w:szCs w:val="24"/>
              </w:rPr>
              <w:id w:val="-1706551548"/>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znižuje</w:t>
      </w:r>
    </w:p>
    <w:p w14:paraId="327BF48A" w14:textId="77777777" w:rsidR="00054C41" w:rsidRPr="00CA3F3B" w:rsidRDefault="00054C41" w:rsidP="00054C41">
      <w:pPr>
        <w:spacing w:after="0"/>
        <w:jc w:val="both"/>
        <w:rPr>
          <w:rFonts w:ascii="Times New Roman" w:eastAsia="Calibri" w:hAnsi="Times New Roman" w:cs="Times New Roman"/>
          <w:i/>
          <w:sz w:val="24"/>
          <w:szCs w:val="24"/>
        </w:rPr>
      </w:pPr>
    </w:p>
    <w:p w14:paraId="5861187D" w14:textId="77777777" w:rsidR="00054C41" w:rsidRPr="00CA3F3B" w:rsidRDefault="00054C41" w:rsidP="00054C41">
      <w:pPr>
        <w:spacing w:after="0"/>
        <w:jc w:val="both"/>
        <w:rPr>
          <w:rFonts w:ascii="Times New Roman" w:eastAsia="Calibri" w:hAnsi="Times New Roman" w:cs="Times New Roman"/>
          <w:b/>
          <w:i/>
          <w:sz w:val="24"/>
          <w:szCs w:val="24"/>
        </w:rPr>
      </w:pPr>
      <w:r w:rsidRPr="00CA3F3B">
        <w:rPr>
          <w:rFonts w:ascii="Times New Roman" w:eastAsia="Calibri" w:hAnsi="Times New Roman" w:cs="Times New Roman"/>
          <w:b/>
          <w:i/>
          <w:sz w:val="24"/>
          <w:szCs w:val="24"/>
        </w:rPr>
        <w:t>Produktivita:</w:t>
      </w:r>
    </w:p>
    <w:p w14:paraId="1FF562C2"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Aký má materiál vplyv na zmenu pomeru medzi produkciou podnikov a ich nákladmi? </w:t>
      </w:r>
    </w:p>
    <w:p w14:paraId="23DA5CCF" w14:textId="77777777" w:rsidR="00054C41" w:rsidRPr="00CA3F3B" w:rsidRDefault="00054C41" w:rsidP="00054C41">
      <w:pPr>
        <w:spacing w:after="0"/>
        <w:jc w:val="both"/>
        <w:rPr>
          <w:rFonts w:ascii="Times New Roman" w:eastAsia="Calibri" w:hAnsi="Times New Roman" w:cs="Times New Roman"/>
          <w:i/>
          <w:sz w:val="24"/>
          <w:szCs w:val="24"/>
        </w:rPr>
      </w:pPr>
    </w:p>
    <w:p w14:paraId="0B272ABF" w14:textId="77777777" w:rsidR="00054C41" w:rsidRPr="00CA3F3B" w:rsidRDefault="00054C41" w:rsidP="00054C41">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Na základe uvedenej odpovede zaškrtnite a popíšte, či materiál produktivitu:</w:t>
      </w:r>
    </w:p>
    <w:p w14:paraId="789FA80A" w14:textId="77777777" w:rsidR="00054C41" w:rsidRPr="00CA3F3B" w:rsidRDefault="009E5992" w:rsidP="00054C41">
      <w:pPr>
        <w:spacing w:after="0"/>
        <w:jc w:val="both"/>
        <w:rPr>
          <w:rFonts w:ascii="Times New Roman" w:eastAsia="Calibri" w:hAnsi="Times New Roman" w:cs="Times New Roman"/>
          <w:i/>
          <w:sz w:val="24"/>
          <w:szCs w:val="24"/>
        </w:rPr>
      </w:pPr>
      <w:sdt>
        <w:sdtPr>
          <w:rPr>
            <w:rFonts w:ascii="Times New Roman" w:eastAsia="Calibri" w:hAnsi="Times New Roman" w:cs="Times New Roman"/>
            <w:i/>
            <w:sz w:val="24"/>
            <w:szCs w:val="24"/>
          </w:rPr>
          <w:id w:val="-1545903528"/>
        </w:sdtPr>
        <w:sdtEndPr/>
        <w:sdtContent>
          <w:sdt>
            <w:sdtPr>
              <w:rPr>
                <w:rFonts w:ascii="Times New Roman" w:eastAsia="Calibri" w:hAnsi="Times New Roman" w:cs="Times New Roman"/>
                <w:i/>
                <w:sz w:val="24"/>
                <w:szCs w:val="24"/>
              </w:rPr>
              <w:id w:val="825715010"/>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zvyšuje  </w:t>
      </w:r>
      <w:r w:rsidR="00054C41" w:rsidRPr="00CA3F3B">
        <w:rPr>
          <w:rFonts w:ascii="Times New Roman" w:eastAsia="Calibri" w:hAnsi="Times New Roman" w:cs="Times New Roman"/>
          <w:i/>
          <w:sz w:val="24"/>
          <w:szCs w:val="24"/>
        </w:rPr>
        <w:tab/>
      </w:r>
      <w:sdt>
        <w:sdtPr>
          <w:rPr>
            <w:rFonts w:ascii="Times New Roman" w:eastAsia="Calibri" w:hAnsi="Times New Roman" w:cs="Times New Roman"/>
            <w:i/>
            <w:sz w:val="24"/>
            <w:szCs w:val="24"/>
          </w:rPr>
          <w:id w:val="-353966921"/>
        </w:sdtPr>
        <w:sdtEndPr/>
        <w:sdtContent>
          <w:sdt>
            <w:sdtPr>
              <w:rPr>
                <w:rFonts w:ascii="Times New Roman" w:eastAsia="Calibri" w:hAnsi="Times New Roman" w:cs="Times New Roman"/>
                <w:i/>
                <w:sz w:val="24"/>
                <w:szCs w:val="24"/>
              </w:rPr>
              <w:id w:val="-1222205104"/>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nemení</w:t>
      </w:r>
      <w:r w:rsidR="00054C41" w:rsidRPr="00CA3F3B">
        <w:rPr>
          <w:rFonts w:ascii="Times New Roman" w:eastAsia="Calibri" w:hAnsi="Times New Roman" w:cs="Times New Roman"/>
          <w:i/>
          <w:sz w:val="24"/>
          <w:szCs w:val="24"/>
        </w:rPr>
        <w:tab/>
      </w:r>
      <w:sdt>
        <w:sdtPr>
          <w:rPr>
            <w:rFonts w:ascii="Times New Roman" w:eastAsia="Calibri" w:hAnsi="Times New Roman" w:cs="Times New Roman"/>
            <w:i/>
            <w:sz w:val="24"/>
            <w:szCs w:val="24"/>
          </w:rPr>
          <w:id w:val="-1457723544"/>
        </w:sdtPr>
        <w:sdtEndPr/>
        <w:sdtContent>
          <w:sdt>
            <w:sdtPr>
              <w:rPr>
                <w:rFonts w:ascii="Times New Roman" w:eastAsia="Calibri" w:hAnsi="Times New Roman" w:cs="Times New Roman"/>
                <w:i/>
                <w:sz w:val="24"/>
                <w:szCs w:val="24"/>
              </w:rPr>
              <w:id w:val="-623767955"/>
            </w:sdtPr>
            <w:sdtEndPr/>
            <w:sdtContent>
              <w:r w:rsidR="00054C41" w:rsidRPr="00CA3F3B">
                <w:rPr>
                  <w:rFonts w:ascii="Segoe UI Symbol" w:eastAsia="Calibri" w:hAnsi="Segoe UI Symbol" w:cs="Segoe UI Symbol"/>
                  <w:i/>
                  <w:sz w:val="24"/>
                  <w:szCs w:val="24"/>
                </w:rPr>
                <w:t>☐</w:t>
              </w:r>
            </w:sdtContent>
          </w:sdt>
        </w:sdtContent>
      </w:sdt>
      <w:r w:rsidR="00054C41" w:rsidRPr="00CA3F3B">
        <w:rPr>
          <w:rFonts w:ascii="Times New Roman" w:eastAsia="Calibri" w:hAnsi="Times New Roman" w:cs="Times New Roman"/>
          <w:i/>
          <w:sz w:val="24"/>
          <w:szCs w:val="24"/>
        </w:rPr>
        <w:t xml:space="preserve"> znižuje</w:t>
      </w:r>
    </w:p>
    <w:p w14:paraId="1FFE92DA" w14:textId="77777777" w:rsidR="00054C41" w:rsidRPr="00CA3F3B" w:rsidRDefault="00054C41" w:rsidP="00054C41">
      <w:pPr>
        <w:spacing w:after="0"/>
        <w:jc w:val="both"/>
        <w:rPr>
          <w:rFonts w:ascii="Times New Roman" w:eastAsia="Calibri" w:hAnsi="Times New Roman" w:cs="Times New Roman"/>
          <w:i/>
          <w:sz w:val="24"/>
          <w:szCs w:val="24"/>
        </w:rPr>
      </w:pPr>
    </w:p>
    <w:p w14:paraId="04547B8F" w14:textId="77777777" w:rsidR="00054C41" w:rsidRPr="00CA3F3B" w:rsidRDefault="00054C41" w:rsidP="00054C41">
      <w:pPr>
        <w:spacing w:after="0"/>
        <w:jc w:val="both"/>
        <w:rPr>
          <w:rFonts w:ascii="Times New Roman" w:eastAsia="Calibri" w:hAnsi="Times New Roman" w:cs="Times New Roman"/>
          <w:i/>
          <w:sz w:val="24"/>
          <w:szCs w:val="24"/>
        </w:rPr>
      </w:pPr>
    </w:p>
    <w:p w14:paraId="3814BF91" w14:textId="77777777" w:rsidR="00E30D85" w:rsidRPr="00CA3F3B" w:rsidRDefault="00E30D85" w:rsidP="00054C41">
      <w:pPr>
        <w:spacing w:after="0"/>
        <w:jc w:val="both"/>
        <w:rPr>
          <w:rFonts w:ascii="Times New Roman" w:eastAsia="Calibri" w:hAnsi="Times New Roman" w:cs="Times New Roman"/>
          <w:i/>
          <w:sz w:val="24"/>
          <w:szCs w:val="24"/>
        </w:rPr>
      </w:pPr>
    </w:p>
    <w:p w14:paraId="0F05F45F" w14:textId="77777777" w:rsidR="00054C41" w:rsidRPr="00CA3F3B" w:rsidRDefault="00054C41" w:rsidP="00054C41">
      <w:pPr>
        <w:jc w:val="both"/>
        <w:rPr>
          <w:rFonts w:ascii="Times New Roman" w:eastAsia="Calibri" w:hAnsi="Times New Roman" w:cs="Times New Roman"/>
          <w:b/>
          <w:sz w:val="24"/>
          <w:szCs w:val="24"/>
        </w:rPr>
      </w:pPr>
      <w:r w:rsidRPr="00CA3F3B">
        <w:rPr>
          <w:rFonts w:ascii="Times New Roman" w:eastAsia="Calibri" w:hAnsi="Times New Roman" w:cs="Times New Roman"/>
          <w:b/>
          <w:sz w:val="24"/>
          <w:szCs w:val="24"/>
        </w:rPr>
        <w:t xml:space="preserve">3.4  Iné vplyvy na podnikateľské prostredie </w:t>
      </w:r>
    </w:p>
    <w:p w14:paraId="727C9A0E" w14:textId="77777777" w:rsidR="00FF414B" w:rsidRPr="00CA3F3B" w:rsidRDefault="00FF414B" w:rsidP="00FF414B">
      <w:pPr>
        <w:spacing w:after="0"/>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Ak má materiál vplyvy na PP, ktoré nemožno zaradiť do predchádzajúcich častí, či už pozitívne alebo negatívne, tu ich uveďte.  Patria sem: </w:t>
      </w:r>
    </w:p>
    <w:p w14:paraId="312EF81C" w14:textId="77777777" w:rsidR="00FF414B" w:rsidRPr="00CA3F3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vplyvy súvisiace so žiadosťami o alebo prijímaním dotácií, fondov, štátnej pomoci a čerpaním iných obdobných foriem podpory zo strany štátu, keďže sú sprievodným javom uchádzania sa či získania benefitov, na ktoré nie je právny nárok priamo zo zákona, ale vzniká na základe prejavu vôle dotknutého subjektu;</w:t>
      </w:r>
    </w:p>
    <w:p w14:paraId="71F108BC" w14:textId="77777777" w:rsidR="00FF414B" w:rsidRPr="00CA3F3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regulované ceny podľa zákona č. 18/1996 Z. z. o cenách;</w:t>
      </w:r>
    </w:p>
    <w:p w14:paraId="46E907D6" w14:textId="77777777" w:rsidR="00FF414B" w:rsidRPr="00CA3F3B" w:rsidRDefault="00FF414B" w:rsidP="00FF414B">
      <w:pPr>
        <w:pStyle w:val="Odsekzoznamu"/>
        <w:numPr>
          <w:ilvl w:val="0"/>
          <w:numId w:val="6"/>
        </w:numPr>
        <w:spacing w:after="0" w:line="254" w:lineRule="auto"/>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iné vplyvy, ktoré predpokladá materiál, ale nemožno ich zaradiť do častí 3.1 a 3.3.</w:t>
      </w:r>
      <w:r w:rsidR="00E214C0" w:rsidRPr="00CA3F3B">
        <w:rPr>
          <w:rFonts w:ascii="Times New Roman" w:eastAsia="Calibri" w:hAnsi="Times New Roman" w:cs="Times New Roman"/>
          <w:i/>
          <w:sz w:val="24"/>
          <w:szCs w:val="24"/>
        </w:rPr>
        <w:t>,</w:t>
      </w:r>
    </w:p>
    <w:p w14:paraId="74DE7A2D" w14:textId="77777777" w:rsidR="00D114ED" w:rsidRPr="00CA3F3B" w:rsidRDefault="00D114ED" w:rsidP="00D114ED">
      <w:pPr>
        <w:pStyle w:val="Odsekzoznamu"/>
        <w:numPr>
          <w:ilvl w:val="0"/>
          <w:numId w:val="6"/>
        </w:numPr>
        <w:spacing w:after="0" w:line="254" w:lineRule="auto"/>
        <w:jc w:val="both"/>
        <w:rPr>
          <w:rFonts w:ascii="Times New Roman" w:eastAsia="Calibri" w:hAnsi="Times New Roman" w:cs="Times New Roman"/>
          <w:i/>
          <w:sz w:val="24"/>
          <w:szCs w:val="24"/>
        </w:rPr>
      </w:pPr>
      <w:r w:rsidRPr="00CA3F3B">
        <w:rPr>
          <w:rFonts w:ascii="Times New Roman" w:eastAsia="Calibri" w:hAnsi="Times New Roman" w:cs="Times New Roman"/>
          <w:i/>
          <w:sz w:val="24"/>
          <w:szCs w:val="24"/>
        </w:rPr>
        <w:t xml:space="preserve">iné vplyvy podľa písm. a) až c), ktoré sú </w:t>
      </w:r>
      <w:proofErr w:type="spellStart"/>
      <w:r w:rsidRPr="00CA3F3B">
        <w:rPr>
          <w:rFonts w:ascii="Times New Roman" w:eastAsia="Calibri" w:hAnsi="Times New Roman" w:cs="Times New Roman"/>
          <w:i/>
          <w:sz w:val="24"/>
          <w:szCs w:val="24"/>
        </w:rPr>
        <w:t>goldplatingom</w:t>
      </w:r>
      <w:proofErr w:type="spellEnd"/>
      <w:r w:rsidRPr="00CA3F3B">
        <w:rPr>
          <w:rFonts w:ascii="Times New Roman" w:eastAsia="Calibri" w:hAnsi="Times New Roman" w:cs="Times New Roman"/>
          <w:i/>
          <w:sz w:val="24"/>
          <w:szCs w:val="24"/>
        </w:rPr>
        <w:t>.</w:t>
      </w:r>
    </w:p>
    <w:p w14:paraId="656A83C3" w14:textId="77777777" w:rsidR="00B21D1F" w:rsidRPr="00CA3F3B" w:rsidRDefault="00B21D1F" w:rsidP="00054C41">
      <w:pPr>
        <w:spacing w:after="0" w:line="240" w:lineRule="auto"/>
        <w:jc w:val="center"/>
        <w:rPr>
          <w:rFonts w:ascii="Times New Roman" w:eastAsia="Times New Roman" w:hAnsi="Times New Roman" w:cs="Times New Roman"/>
          <w:b/>
          <w:sz w:val="28"/>
          <w:szCs w:val="28"/>
          <w:lang w:eastAsia="sk-SK"/>
        </w:rPr>
      </w:pPr>
    </w:p>
    <w:p w14:paraId="424DBDFC" w14:textId="05465E6B" w:rsidR="00B21D1F" w:rsidRPr="00805BB5" w:rsidRDefault="002A0A12" w:rsidP="002A0A12">
      <w:pPr>
        <w:spacing w:after="0" w:line="240" w:lineRule="auto"/>
        <w:jc w:val="both"/>
        <w:rPr>
          <w:rFonts w:ascii="Times New Roman" w:eastAsia="Times New Roman" w:hAnsi="Times New Roman" w:cs="Times New Roman"/>
          <w:sz w:val="24"/>
          <w:szCs w:val="24"/>
          <w:lang w:eastAsia="sk-SK"/>
        </w:rPr>
      </w:pPr>
      <w:r w:rsidRPr="00805BB5">
        <w:rPr>
          <w:rFonts w:ascii="Times New Roman" w:eastAsia="Times New Roman" w:hAnsi="Times New Roman" w:cs="Times New Roman"/>
          <w:sz w:val="24"/>
          <w:szCs w:val="24"/>
          <w:lang w:eastAsia="sk-SK"/>
        </w:rPr>
        <w:t>Predmetný návrh nariadenia vlády mení niektoré množstevné limity, ktoré môže predajca malých množstiev predávať priamo konečnému spotrebiteľovi alebo dodávať do miestnej maloobchodnej prevádzkarne. Ide o predaj rýb, kedy sa navyšuje  limit zo súčasne povolených 20 EUR na jeden nákup konečným sp</w:t>
      </w:r>
      <w:r w:rsidR="00034D14" w:rsidRPr="00805BB5">
        <w:rPr>
          <w:rFonts w:ascii="Times New Roman" w:eastAsia="Times New Roman" w:hAnsi="Times New Roman" w:cs="Times New Roman"/>
          <w:sz w:val="24"/>
          <w:szCs w:val="24"/>
          <w:lang w:eastAsia="sk-SK"/>
        </w:rPr>
        <w:t>otrebiteľom na hodnotu najviac 1</w:t>
      </w:r>
      <w:r w:rsidRPr="00805BB5">
        <w:rPr>
          <w:rFonts w:ascii="Times New Roman" w:eastAsia="Times New Roman" w:hAnsi="Times New Roman" w:cs="Times New Roman"/>
          <w:sz w:val="24"/>
          <w:szCs w:val="24"/>
          <w:lang w:eastAsia="sk-SK"/>
        </w:rPr>
        <w:t>0</w:t>
      </w:r>
      <w:r w:rsidR="00034D14" w:rsidRPr="00805BB5">
        <w:rPr>
          <w:rFonts w:ascii="Times New Roman" w:eastAsia="Times New Roman" w:hAnsi="Times New Roman" w:cs="Times New Roman"/>
          <w:sz w:val="24"/>
          <w:szCs w:val="24"/>
          <w:lang w:eastAsia="sk-SK"/>
        </w:rPr>
        <w:t xml:space="preserve"> </w:t>
      </w:r>
      <w:r w:rsidRPr="00805BB5">
        <w:rPr>
          <w:rFonts w:ascii="Times New Roman" w:eastAsia="Times New Roman" w:hAnsi="Times New Roman" w:cs="Times New Roman"/>
          <w:sz w:val="24"/>
          <w:szCs w:val="24"/>
          <w:lang w:eastAsia="sk-SK"/>
        </w:rPr>
        <w:t xml:space="preserve">kg rýb </w:t>
      </w:r>
      <w:r w:rsidR="00034D14" w:rsidRPr="00805BB5">
        <w:rPr>
          <w:rFonts w:ascii="Times New Roman" w:eastAsia="Times New Roman" w:hAnsi="Times New Roman" w:cs="Times New Roman"/>
          <w:sz w:val="24"/>
          <w:szCs w:val="24"/>
          <w:lang w:eastAsia="sk-SK"/>
        </w:rPr>
        <w:t>denne pri priamom predaji</w:t>
      </w:r>
      <w:r w:rsidRPr="00805BB5">
        <w:rPr>
          <w:rFonts w:ascii="Times New Roman" w:eastAsia="Times New Roman" w:hAnsi="Times New Roman" w:cs="Times New Roman"/>
          <w:sz w:val="24"/>
          <w:szCs w:val="24"/>
          <w:lang w:eastAsia="sk-SK"/>
        </w:rPr>
        <w:t xml:space="preserve"> konečn</w:t>
      </w:r>
      <w:r w:rsidR="00034D14" w:rsidRPr="00805BB5">
        <w:rPr>
          <w:rFonts w:ascii="Times New Roman" w:eastAsia="Times New Roman" w:hAnsi="Times New Roman" w:cs="Times New Roman"/>
          <w:sz w:val="24"/>
          <w:szCs w:val="24"/>
          <w:lang w:eastAsia="sk-SK"/>
        </w:rPr>
        <w:t>é</w:t>
      </w:r>
      <w:r w:rsidRPr="00805BB5">
        <w:rPr>
          <w:rFonts w:ascii="Times New Roman" w:eastAsia="Times New Roman" w:hAnsi="Times New Roman" w:cs="Times New Roman"/>
          <w:sz w:val="24"/>
          <w:szCs w:val="24"/>
          <w:lang w:eastAsia="sk-SK"/>
        </w:rPr>
        <w:t>m</w:t>
      </w:r>
      <w:r w:rsidR="00034D14" w:rsidRPr="00805BB5">
        <w:rPr>
          <w:rFonts w:ascii="Times New Roman" w:eastAsia="Times New Roman" w:hAnsi="Times New Roman" w:cs="Times New Roman"/>
          <w:sz w:val="24"/>
          <w:szCs w:val="24"/>
          <w:lang w:eastAsia="sk-SK"/>
        </w:rPr>
        <w:t>u</w:t>
      </w:r>
      <w:r w:rsidRPr="00805BB5">
        <w:rPr>
          <w:rFonts w:ascii="Times New Roman" w:eastAsia="Times New Roman" w:hAnsi="Times New Roman" w:cs="Times New Roman"/>
          <w:sz w:val="24"/>
          <w:szCs w:val="24"/>
          <w:lang w:eastAsia="sk-SK"/>
        </w:rPr>
        <w:t xml:space="preserve"> spotrebiteľo</w:t>
      </w:r>
      <w:r w:rsidR="00034D14" w:rsidRPr="00805BB5">
        <w:rPr>
          <w:rFonts w:ascii="Times New Roman" w:eastAsia="Times New Roman" w:hAnsi="Times New Roman" w:cs="Times New Roman"/>
          <w:sz w:val="24"/>
          <w:szCs w:val="24"/>
          <w:lang w:eastAsia="sk-SK"/>
        </w:rPr>
        <w:t>vi</w:t>
      </w:r>
      <w:r w:rsidRPr="00805BB5">
        <w:rPr>
          <w:rFonts w:ascii="Times New Roman" w:eastAsia="Times New Roman" w:hAnsi="Times New Roman" w:cs="Times New Roman"/>
          <w:sz w:val="24"/>
          <w:szCs w:val="24"/>
          <w:lang w:eastAsia="sk-SK"/>
        </w:rPr>
        <w:t xml:space="preserve"> a taktiež navýšenie limitu dodávania rýb do maloobchodnej prevádzkarne zo 100 kg týždenne na 300 kg týždenne. </w:t>
      </w:r>
      <w:r w:rsidR="00BE5283" w:rsidRPr="00805BB5">
        <w:rPr>
          <w:rFonts w:ascii="Times New Roman" w:eastAsia="Times New Roman" w:hAnsi="Times New Roman" w:cs="Times New Roman"/>
          <w:sz w:val="24"/>
          <w:szCs w:val="24"/>
          <w:lang w:eastAsia="sk-SK"/>
        </w:rPr>
        <w:t>Vzhľadom k tomu, že predaj živých rýb sa líši v závislosti od veľkosti konkrétnej prevádzky a druhu predávaných rýb a predkladateľ nedisponuje informáciami, aké množstvo rýb jednotlivý  predajca počas roka predá, nie je možné kvantifikovať finančné náklady ani predpokladané príjmy týchto predajcov.</w:t>
      </w:r>
    </w:p>
    <w:p w14:paraId="6BB32E60" w14:textId="78F8435C" w:rsidR="00BE5283" w:rsidRPr="00805BB5" w:rsidRDefault="00BE5283" w:rsidP="002A0A12">
      <w:pPr>
        <w:spacing w:after="0" w:line="240" w:lineRule="auto"/>
        <w:jc w:val="both"/>
        <w:rPr>
          <w:rFonts w:ascii="Times New Roman" w:eastAsia="Times New Roman" w:hAnsi="Times New Roman" w:cs="Times New Roman"/>
          <w:sz w:val="24"/>
          <w:szCs w:val="24"/>
          <w:lang w:eastAsia="sk-SK"/>
        </w:rPr>
      </w:pPr>
      <w:r w:rsidRPr="00805BB5">
        <w:rPr>
          <w:rFonts w:ascii="Times New Roman" w:eastAsia="Times New Roman" w:hAnsi="Times New Roman" w:cs="Times New Roman"/>
          <w:sz w:val="24"/>
          <w:szCs w:val="24"/>
          <w:lang w:eastAsia="sk-SK"/>
        </w:rPr>
        <w:t>V predmetnom návrhu nariadenia vlády sa taktiež rozširuje sortiment predaja o včelárske produkty ako je materská kašička, propolis a peľ. Súčasná právna úprava hovorí iba o limite na predaj medu a to v množstve najviac 1 tona ročne konečnému spotrebiteľovi alebo jeho dodávaním do miestnej maloobchodnej prevádzkarne. Rozšírením sortimentu a spomínané včelárske produkty sa nemení celkový limit, tzn., že doplnené včelárske produkty sa započítavajú do limitu 1 tona ročne. Vzhľadom k tomu, že registrovaných včelárov je na území SR tak</w:t>
      </w:r>
      <w:r w:rsidR="007D1A0A" w:rsidRPr="00805BB5">
        <w:rPr>
          <w:rFonts w:ascii="Times New Roman" w:eastAsia="Times New Roman" w:hAnsi="Times New Roman" w:cs="Times New Roman"/>
          <w:sz w:val="24"/>
          <w:szCs w:val="24"/>
          <w:lang w:eastAsia="sk-SK"/>
        </w:rPr>
        <w:t>mer 24 736</w:t>
      </w:r>
      <w:r w:rsidR="001D6D37" w:rsidRPr="00805BB5">
        <w:rPr>
          <w:rFonts w:ascii="Times New Roman" w:eastAsia="Times New Roman" w:hAnsi="Times New Roman" w:cs="Times New Roman"/>
          <w:sz w:val="24"/>
          <w:szCs w:val="24"/>
          <w:lang w:eastAsia="sk-SK"/>
        </w:rPr>
        <w:t xml:space="preserve"> tis., a predkladateľ nedisponuje</w:t>
      </w:r>
      <w:r w:rsidRPr="00805BB5">
        <w:rPr>
          <w:rFonts w:ascii="Times New Roman" w:eastAsia="Times New Roman" w:hAnsi="Times New Roman" w:cs="Times New Roman"/>
          <w:sz w:val="24"/>
          <w:szCs w:val="24"/>
          <w:lang w:eastAsia="sk-SK"/>
        </w:rPr>
        <w:t xml:space="preserve"> informáci</w:t>
      </w:r>
      <w:r w:rsidR="001D6D37" w:rsidRPr="00805BB5">
        <w:rPr>
          <w:rFonts w:ascii="Times New Roman" w:eastAsia="Times New Roman" w:hAnsi="Times New Roman" w:cs="Times New Roman"/>
          <w:sz w:val="24"/>
          <w:szCs w:val="24"/>
          <w:lang w:eastAsia="sk-SK"/>
        </w:rPr>
        <w:t>ami</w:t>
      </w:r>
      <w:r w:rsidRPr="00805BB5">
        <w:rPr>
          <w:rFonts w:ascii="Times New Roman" w:eastAsia="Times New Roman" w:hAnsi="Times New Roman" w:cs="Times New Roman"/>
          <w:sz w:val="24"/>
          <w:szCs w:val="24"/>
          <w:lang w:eastAsia="sk-SK"/>
        </w:rPr>
        <w:t xml:space="preserve">, ktorý včelár ponúka doplnené produkty a v akom množstve, </w:t>
      </w:r>
      <w:r w:rsidR="001D6D37" w:rsidRPr="00805BB5">
        <w:rPr>
          <w:rFonts w:ascii="Times New Roman" w:eastAsia="Times New Roman" w:hAnsi="Times New Roman" w:cs="Times New Roman"/>
          <w:sz w:val="24"/>
          <w:szCs w:val="24"/>
          <w:lang w:eastAsia="sk-SK"/>
        </w:rPr>
        <w:t xml:space="preserve">z uvedeného dôvodu </w:t>
      </w:r>
      <w:r w:rsidRPr="00805BB5">
        <w:rPr>
          <w:rFonts w:ascii="Times New Roman" w:eastAsia="Times New Roman" w:hAnsi="Times New Roman" w:cs="Times New Roman"/>
          <w:sz w:val="24"/>
          <w:szCs w:val="24"/>
          <w:lang w:eastAsia="sk-SK"/>
        </w:rPr>
        <w:t xml:space="preserve">nedokážeme kvantifikovať finančné náklady ani predpokladané príjmy týchto predajcov.   </w:t>
      </w:r>
    </w:p>
    <w:p w14:paraId="3C0F2C1E" w14:textId="77777777" w:rsidR="002A0A12" w:rsidRPr="00CA3F3B" w:rsidRDefault="002A0A12" w:rsidP="002A0A12">
      <w:pPr>
        <w:spacing w:after="0" w:line="240" w:lineRule="auto"/>
        <w:jc w:val="both"/>
        <w:rPr>
          <w:rFonts w:ascii="Times New Roman" w:eastAsia="Times New Roman" w:hAnsi="Times New Roman" w:cs="Times New Roman"/>
          <w:szCs w:val="28"/>
          <w:lang w:eastAsia="sk-SK"/>
        </w:rPr>
      </w:pPr>
    </w:p>
    <w:sectPr w:rsidR="002A0A12" w:rsidRPr="00CA3F3B" w:rsidSect="00231B8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740645" w14:textId="77777777" w:rsidR="005B0261" w:rsidRDefault="005B0261" w:rsidP="00054C41">
      <w:pPr>
        <w:spacing w:after="0" w:line="240" w:lineRule="auto"/>
      </w:pPr>
      <w:r>
        <w:separator/>
      </w:r>
    </w:p>
  </w:endnote>
  <w:endnote w:type="continuationSeparator" w:id="0">
    <w:p w14:paraId="2040331B" w14:textId="77777777" w:rsidR="005B0261" w:rsidRDefault="005B0261" w:rsidP="00054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192140"/>
      <w:docPartObj>
        <w:docPartGallery w:val="Page Numbers (Bottom of Page)"/>
        <w:docPartUnique/>
      </w:docPartObj>
    </w:sdtPr>
    <w:sdtContent>
      <w:p w14:paraId="20FE6A4A" w14:textId="486CF6C6" w:rsidR="00D17108" w:rsidRDefault="009E5992" w:rsidP="009E5992">
        <w:pPr>
          <w:pStyle w:val="Pta"/>
          <w:jc w:val="center"/>
        </w:pPr>
        <w:r>
          <w:fldChar w:fldCharType="begin"/>
        </w:r>
        <w:r>
          <w:instrText>PAGE   \* MERGEFORMAT</w:instrText>
        </w:r>
        <w:r>
          <w:fldChar w:fldCharType="separate"/>
        </w:r>
        <w:r>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4704E" w14:textId="77777777" w:rsidR="005B0261" w:rsidRDefault="005B0261" w:rsidP="00054C41">
      <w:pPr>
        <w:spacing w:after="0" w:line="240" w:lineRule="auto"/>
      </w:pPr>
      <w:r>
        <w:separator/>
      </w:r>
    </w:p>
  </w:footnote>
  <w:footnote w:type="continuationSeparator" w:id="0">
    <w:p w14:paraId="283639A8" w14:textId="77777777" w:rsidR="005B0261" w:rsidRDefault="005B0261" w:rsidP="00054C41">
      <w:pPr>
        <w:spacing w:after="0" w:line="240" w:lineRule="auto"/>
      </w:pPr>
      <w:r>
        <w:continuationSeparator/>
      </w:r>
    </w:p>
  </w:footnote>
  <w:footnote w:id="1">
    <w:p w14:paraId="6CC680CB" w14:textId="6BF8CDC6" w:rsidR="00D17108" w:rsidRPr="000A6B7F" w:rsidRDefault="00D17108" w:rsidP="00C929AE">
      <w:pPr>
        <w:pStyle w:val="Textpoznmkypodiarou"/>
        <w:rPr>
          <w:rFonts w:ascii="Times New Roman" w:hAnsi="Times New Roman" w:cs="Times New Roman"/>
        </w:rPr>
      </w:pPr>
      <w:r>
        <w:rPr>
          <w:rStyle w:val="Odkaznapoznmkupodiarou"/>
        </w:rPr>
        <w:footnoteRef/>
      </w:r>
      <w:r>
        <w:t xml:space="preserve"> </w:t>
      </w:r>
      <w:r w:rsidRPr="000A6B7F">
        <w:rPr>
          <w:rFonts w:ascii="Times New Roman" w:hAnsi="Times New Roman" w:cs="Times New Roman"/>
        </w:rPr>
        <w:t xml:space="preserve">Definícia </w:t>
      </w:r>
      <w:proofErr w:type="spellStart"/>
      <w:r w:rsidRPr="000A6B7F">
        <w:rPr>
          <w:rFonts w:ascii="Times New Roman" w:hAnsi="Times New Roman" w:cs="Times New Roman"/>
        </w:rPr>
        <w:t>goldplatingu</w:t>
      </w:r>
      <w:proofErr w:type="spellEnd"/>
      <w:r w:rsidRPr="000A6B7F">
        <w:rPr>
          <w:rFonts w:ascii="Times New Roman" w:hAnsi="Times New Roman" w:cs="Times New Roman"/>
        </w:rPr>
        <w:t xml:space="preserve"> </w:t>
      </w:r>
      <w:r w:rsidRPr="00D114ED">
        <w:rPr>
          <w:rFonts w:ascii="Times New Roman" w:hAnsi="Times New Roman" w:cs="Times New Roman"/>
        </w:rPr>
        <w:t>je uvedená v bode 4 časti III. jednotnej metodiky.</w:t>
      </w:r>
    </w:p>
  </w:footnote>
  <w:footnote w:id="2">
    <w:p w14:paraId="1647D7DF" w14:textId="77777777" w:rsidR="00D17108" w:rsidRPr="00804BC8" w:rsidRDefault="00D17108" w:rsidP="00804BC8">
      <w:pPr>
        <w:pStyle w:val="Textpoznmkypodiarou"/>
        <w:jc w:val="both"/>
        <w:rPr>
          <w:rFonts w:ascii="Times New Roman" w:hAnsi="Times New Roman" w:cs="Times New Roman"/>
        </w:rPr>
      </w:pPr>
      <w:r w:rsidRPr="0099544D">
        <w:rPr>
          <w:rStyle w:val="Odkaznapoznmkupodiarou"/>
          <w:rFonts w:ascii="Times New Roman" w:hAnsi="Times New Roman" w:cs="Times New Roman"/>
        </w:rPr>
        <w:footnoteRef/>
      </w:r>
      <w:r w:rsidRPr="0099544D">
        <w:rPr>
          <w:rFonts w:ascii="Times New Roman" w:hAnsi="Times New Roman" w:cs="Times New Roman"/>
        </w:rPr>
        <w:t xml:space="preserve"> </w:t>
      </w:r>
      <w:r w:rsidRPr="00804BC8">
        <w:rPr>
          <w:rFonts w:ascii="Times New Roman" w:hAnsi="Times New Roman" w:cs="Times New Roman"/>
        </w:rPr>
        <w:t xml:space="preserve">Informácie sa uvádzajú  iba v prípade, ak sa predkladaným návrhom regulácie vykonáva transpozícia smernice </w:t>
      </w:r>
      <w:r w:rsidRPr="0099544D">
        <w:rPr>
          <w:rFonts w:ascii="Times New Roman" w:hAnsi="Times New Roman" w:cs="Times New Roman"/>
        </w:rPr>
        <w:t>EÚ</w:t>
      </w:r>
      <w:r w:rsidRPr="00804BC8">
        <w:rPr>
          <w:rFonts w:ascii="Times New Roman" w:hAnsi="Times New Roman" w:cs="Times New Roman"/>
        </w:rPr>
        <w:t xml:space="preserve"> a bol identifikovaný </w:t>
      </w:r>
      <w:proofErr w:type="spellStart"/>
      <w:r w:rsidRPr="00804BC8">
        <w:rPr>
          <w:rFonts w:ascii="Times New Roman" w:hAnsi="Times New Roman" w:cs="Times New Roman"/>
        </w:rPr>
        <w:t>goldplating</w:t>
      </w:r>
      <w:proofErr w:type="spellEnd"/>
      <w:r w:rsidRPr="00804BC8">
        <w:rPr>
          <w:rFonts w:ascii="Times New Roman" w:hAnsi="Times New Roman" w:cs="Times New Roman"/>
        </w:rPr>
        <w:t xml:space="preserve"> podľa tabuľky zhody alebo sa vykonáva implementácia nariadenia EÚ s </w:t>
      </w:r>
      <w:proofErr w:type="spellStart"/>
      <w:r w:rsidRPr="00804BC8">
        <w:rPr>
          <w:rFonts w:ascii="Times New Roman" w:hAnsi="Times New Roman" w:cs="Times New Roman"/>
        </w:rPr>
        <w:t>goldplatingom</w:t>
      </w:r>
      <w:proofErr w:type="spellEnd"/>
      <w:r w:rsidRPr="00804BC8">
        <w:rPr>
          <w:rFonts w:ascii="Times New Roman" w:hAnsi="Times New Roman" w:cs="Times New Roman"/>
        </w:rPr>
        <w:t>.</w:t>
      </w:r>
      <w:r>
        <w:rPr>
          <w:rFonts w:ascii="Times New Roman" w:hAnsi="Times New Roman" w:cs="Times New Roman"/>
        </w:rPr>
        <w:t xml:space="preserve"> Informácie sa uvádzajú aj v prípade</w:t>
      </w:r>
      <w:r w:rsidRPr="00CF4D09">
        <w:rPr>
          <w:rFonts w:ascii="Times New Roman" w:hAnsi="Times New Roman" w:cs="Times New Roman"/>
        </w:rPr>
        <w:t xml:space="preserve"> (ak nejde o transpozíciu smernice EÚ alebo implementáciu nariadenia EÚ)</w:t>
      </w:r>
      <w:r>
        <w:rPr>
          <w:rFonts w:ascii="Times New Roman" w:hAnsi="Times New Roman" w:cs="Times New Roman"/>
        </w:rPr>
        <w:t xml:space="preserve">, ak sa predloženým návrhom odstraňuje </w:t>
      </w:r>
      <w:proofErr w:type="spellStart"/>
      <w:r>
        <w:rPr>
          <w:rFonts w:ascii="Times New Roman" w:hAnsi="Times New Roman" w:cs="Times New Roman"/>
        </w:rPr>
        <w:t>goldplating</w:t>
      </w:r>
      <w:proofErr w:type="spellEnd"/>
      <w:r>
        <w:rPr>
          <w:rFonts w:ascii="Times New Roman" w:hAnsi="Times New Roman" w:cs="Times New Roman"/>
        </w:rPr>
        <w:t>, ktorého pôvod je v skoršom zachovaní existujúcej právnej úpravy (existujúcich vnútroštátnych požiadaviek).</w:t>
      </w:r>
    </w:p>
    <w:p w14:paraId="5D313DAF" w14:textId="77777777" w:rsidR="00D17108" w:rsidRDefault="00D17108" w:rsidP="00512BA7">
      <w:pPr>
        <w:pStyle w:val="Textpoznmkypodi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A226B"/>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16B66859"/>
    <w:multiLevelType w:val="hybridMultilevel"/>
    <w:tmpl w:val="6BFACF3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75E2235"/>
    <w:multiLevelType w:val="hybridMultilevel"/>
    <w:tmpl w:val="93EC2C24"/>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3" w15:restartNumberingAfterBreak="0">
    <w:nsid w:val="1F982F49"/>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449B4294"/>
    <w:multiLevelType w:val="hybridMultilevel"/>
    <w:tmpl w:val="DB90B4D4"/>
    <w:lvl w:ilvl="0" w:tplc="A80C46B4">
      <w:start w:val="3"/>
      <w:numFmt w:val="bullet"/>
      <w:lvlText w:val="-"/>
      <w:lvlJc w:val="left"/>
      <w:pPr>
        <w:ind w:left="720" w:hanging="360"/>
      </w:pPr>
      <w:rPr>
        <w:rFonts w:ascii="Times New Roman" w:eastAsia="Calibri" w:hAnsi="Times New Roman" w:cs="Times New Roman"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59F7276D"/>
    <w:multiLevelType w:val="hybridMultilevel"/>
    <w:tmpl w:val="50AE822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AC45921"/>
    <w:multiLevelType w:val="hybridMultilevel"/>
    <w:tmpl w:val="15C4862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6D21570F"/>
    <w:multiLevelType w:val="hybridMultilevel"/>
    <w:tmpl w:val="22E4D50E"/>
    <w:lvl w:ilvl="0" w:tplc="FFFFFFFF">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F252805"/>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0BB77D5"/>
    <w:multiLevelType w:val="hybridMultilevel"/>
    <w:tmpl w:val="F7CE663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15:restartNumberingAfterBreak="0">
    <w:nsid w:val="736C4BD0"/>
    <w:multiLevelType w:val="hybridMultilevel"/>
    <w:tmpl w:val="5AD88732"/>
    <w:lvl w:ilvl="0" w:tplc="3E049D20">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6FD0C6E"/>
    <w:multiLevelType w:val="multilevel"/>
    <w:tmpl w:val="FE3028BC"/>
    <w:lvl w:ilvl="0">
      <w:start w:val="1"/>
      <w:numFmt w:val="upperRoman"/>
      <w:lvlText w:val="%1."/>
      <w:lvlJc w:val="left"/>
      <w:pPr>
        <w:ind w:left="1080" w:hanging="720"/>
      </w:pPr>
      <w:rPr>
        <w:rFonts w:hint="default"/>
        <w:sz w:val="24"/>
      </w:rPr>
    </w:lvl>
    <w:lvl w:ilvl="1">
      <w:start w:val="1"/>
      <w:numFmt w:val="decimal"/>
      <w:isLgl/>
      <w:lvlText w:val="%1.%2."/>
      <w:lvlJc w:val="left"/>
      <w:pPr>
        <w:ind w:left="900" w:hanging="540"/>
      </w:pPr>
      <w:rPr>
        <w:rFonts w:hint="default"/>
        <w:b/>
      </w:rPr>
    </w:lvl>
    <w:lvl w:ilvl="2">
      <w:start w:val="3"/>
      <w:numFmt w:val="decimal"/>
      <w:isLgl/>
      <w:lvlText w:val="%1.%2.%3."/>
      <w:lvlJc w:val="left"/>
      <w:pPr>
        <w:ind w:left="1145"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
  </w:num>
  <w:num w:numId="2">
    <w:abstractNumId w:val="9"/>
  </w:num>
  <w:num w:numId="3">
    <w:abstractNumId w:val="10"/>
  </w:num>
  <w:num w:numId="4">
    <w:abstractNumId w:val="8"/>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4"/>
  </w:num>
  <w:num w:numId="12">
    <w:abstractNumId w:val="0"/>
  </w:num>
  <w:num w:numId="13">
    <w:abstractNumId w:val="1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C41"/>
    <w:rsid w:val="0002425A"/>
    <w:rsid w:val="00024EE4"/>
    <w:rsid w:val="00034D14"/>
    <w:rsid w:val="00047C70"/>
    <w:rsid w:val="00050AAB"/>
    <w:rsid w:val="00054A53"/>
    <w:rsid w:val="00054C41"/>
    <w:rsid w:val="00060DA1"/>
    <w:rsid w:val="00061E85"/>
    <w:rsid w:val="000820E0"/>
    <w:rsid w:val="00091A43"/>
    <w:rsid w:val="0009490E"/>
    <w:rsid w:val="000A6B7F"/>
    <w:rsid w:val="000C5419"/>
    <w:rsid w:val="000C5E9A"/>
    <w:rsid w:val="000D15F0"/>
    <w:rsid w:val="0011003B"/>
    <w:rsid w:val="001131D6"/>
    <w:rsid w:val="001133DA"/>
    <w:rsid w:val="00126A2B"/>
    <w:rsid w:val="00142154"/>
    <w:rsid w:val="001476A4"/>
    <w:rsid w:val="00162C6C"/>
    <w:rsid w:val="0016512E"/>
    <w:rsid w:val="0018715C"/>
    <w:rsid w:val="001A1561"/>
    <w:rsid w:val="001B4C03"/>
    <w:rsid w:val="001C7B91"/>
    <w:rsid w:val="001D1083"/>
    <w:rsid w:val="001D3FA0"/>
    <w:rsid w:val="001D6D37"/>
    <w:rsid w:val="001E24E8"/>
    <w:rsid w:val="001E53CB"/>
    <w:rsid w:val="00207F43"/>
    <w:rsid w:val="002232D3"/>
    <w:rsid w:val="00225A83"/>
    <w:rsid w:val="00231B8F"/>
    <w:rsid w:val="002549CA"/>
    <w:rsid w:val="00270EA5"/>
    <w:rsid w:val="002712B9"/>
    <w:rsid w:val="00284B8C"/>
    <w:rsid w:val="0029483F"/>
    <w:rsid w:val="002A0A12"/>
    <w:rsid w:val="002C2FC0"/>
    <w:rsid w:val="00302A17"/>
    <w:rsid w:val="00314D25"/>
    <w:rsid w:val="00315BE2"/>
    <w:rsid w:val="003322EE"/>
    <w:rsid w:val="00337630"/>
    <w:rsid w:val="00340CFD"/>
    <w:rsid w:val="003413D5"/>
    <w:rsid w:val="00342621"/>
    <w:rsid w:val="00357F22"/>
    <w:rsid w:val="00365411"/>
    <w:rsid w:val="0036748D"/>
    <w:rsid w:val="0037332A"/>
    <w:rsid w:val="00376039"/>
    <w:rsid w:val="0038255E"/>
    <w:rsid w:val="00391648"/>
    <w:rsid w:val="0039304E"/>
    <w:rsid w:val="0039334E"/>
    <w:rsid w:val="00394AD2"/>
    <w:rsid w:val="003A02AF"/>
    <w:rsid w:val="003A3124"/>
    <w:rsid w:val="003A686F"/>
    <w:rsid w:val="003B6658"/>
    <w:rsid w:val="003E58B8"/>
    <w:rsid w:val="003F06D7"/>
    <w:rsid w:val="00400224"/>
    <w:rsid w:val="00400BA5"/>
    <w:rsid w:val="00410E62"/>
    <w:rsid w:val="00414FA7"/>
    <w:rsid w:val="00420090"/>
    <w:rsid w:val="004239D1"/>
    <w:rsid w:val="00445638"/>
    <w:rsid w:val="00446432"/>
    <w:rsid w:val="00446512"/>
    <w:rsid w:val="00447772"/>
    <w:rsid w:val="00466D7A"/>
    <w:rsid w:val="0048237B"/>
    <w:rsid w:val="00484D16"/>
    <w:rsid w:val="00491853"/>
    <w:rsid w:val="004A14CD"/>
    <w:rsid w:val="004A2C6B"/>
    <w:rsid w:val="004D20CB"/>
    <w:rsid w:val="004D65B2"/>
    <w:rsid w:val="004D681D"/>
    <w:rsid w:val="004E2324"/>
    <w:rsid w:val="004F63E6"/>
    <w:rsid w:val="005103DA"/>
    <w:rsid w:val="00511F8F"/>
    <w:rsid w:val="00512BA7"/>
    <w:rsid w:val="00515726"/>
    <w:rsid w:val="00562527"/>
    <w:rsid w:val="00562A1E"/>
    <w:rsid w:val="00563427"/>
    <w:rsid w:val="00581EB9"/>
    <w:rsid w:val="005B0261"/>
    <w:rsid w:val="005B4E6E"/>
    <w:rsid w:val="005B56E4"/>
    <w:rsid w:val="005C795C"/>
    <w:rsid w:val="005D0E50"/>
    <w:rsid w:val="005D39D8"/>
    <w:rsid w:val="0061097B"/>
    <w:rsid w:val="0061612F"/>
    <w:rsid w:val="006177C8"/>
    <w:rsid w:val="0062600A"/>
    <w:rsid w:val="00626018"/>
    <w:rsid w:val="0063777D"/>
    <w:rsid w:val="00643358"/>
    <w:rsid w:val="00646084"/>
    <w:rsid w:val="00655B6D"/>
    <w:rsid w:val="006564C3"/>
    <w:rsid w:val="006578CB"/>
    <w:rsid w:val="006A4E85"/>
    <w:rsid w:val="006A60C0"/>
    <w:rsid w:val="006A712F"/>
    <w:rsid w:val="006A79F5"/>
    <w:rsid w:val="006B5D74"/>
    <w:rsid w:val="006C25BE"/>
    <w:rsid w:val="006D7AD8"/>
    <w:rsid w:val="006F1D57"/>
    <w:rsid w:val="0070364C"/>
    <w:rsid w:val="00710EDF"/>
    <w:rsid w:val="0072221D"/>
    <w:rsid w:val="0072357C"/>
    <w:rsid w:val="007259CB"/>
    <w:rsid w:val="00726031"/>
    <w:rsid w:val="00751DA9"/>
    <w:rsid w:val="00752F61"/>
    <w:rsid w:val="00755E69"/>
    <w:rsid w:val="007648EE"/>
    <w:rsid w:val="0077106D"/>
    <w:rsid w:val="00780ACC"/>
    <w:rsid w:val="00787A11"/>
    <w:rsid w:val="00797B40"/>
    <w:rsid w:val="007A0C9D"/>
    <w:rsid w:val="007A6669"/>
    <w:rsid w:val="007B40FB"/>
    <w:rsid w:val="007B62AF"/>
    <w:rsid w:val="007D1A0A"/>
    <w:rsid w:val="007E24B2"/>
    <w:rsid w:val="007E2DA4"/>
    <w:rsid w:val="007E6815"/>
    <w:rsid w:val="007E7632"/>
    <w:rsid w:val="007F1C84"/>
    <w:rsid w:val="007F4579"/>
    <w:rsid w:val="00801596"/>
    <w:rsid w:val="00804BC8"/>
    <w:rsid w:val="00805BB5"/>
    <w:rsid w:val="00806E23"/>
    <w:rsid w:val="00807981"/>
    <w:rsid w:val="00823F5A"/>
    <w:rsid w:val="00845D3B"/>
    <w:rsid w:val="008634E9"/>
    <w:rsid w:val="008801B5"/>
    <w:rsid w:val="00880578"/>
    <w:rsid w:val="00882407"/>
    <w:rsid w:val="008920C3"/>
    <w:rsid w:val="00894052"/>
    <w:rsid w:val="008A7B87"/>
    <w:rsid w:val="008B4AA1"/>
    <w:rsid w:val="008C1C71"/>
    <w:rsid w:val="008E1AD0"/>
    <w:rsid w:val="008E315F"/>
    <w:rsid w:val="008E6B82"/>
    <w:rsid w:val="008F6ADE"/>
    <w:rsid w:val="0091269B"/>
    <w:rsid w:val="009169E6"/>
    <w:rsid w:val="00923C0C"/>
    <w:rsid w:val="0095170D"/>
    <w:rsid w:val="00952CF6"/>
    <w:rsid w:val="00960413"/>
    <w:rsid w:val="00981995"/>
    <w:rsid w:val="00981C7F"/>
    <w:rsid w:val="00985515"/>
    <w:rsid w:val="00990813"/>
    <w:rsid w:val="0099544D"/>
    <w:rsid w:val="00997513"/>
    <w:rsid w:val="009A0E2C"/>
    <w:rsid w:val="009A4D56"/>
    <w:rsid w:val="009B1F04"/>
    <w:rsid w:val="009C4A3F"/>
    <w:rsid w:val="009E09F7"/>
    <w:rsid w:val="009E2D5C"/>
    <w:rsid w:val="009E3E44"/>
    <w:rsid w:val="009E5992"/>
    <w:rsid w:val="009F4175"/>
    <w:rsid w:val="009F66A4"/>
    <w:rsid w:val="009F6C80"/>
    <w:rsid w:val="00A000DA"/>
    <w:rsid w:val="00A16EF8"/>
    <w:rsid w:val="00A1736E"/>
    <w:rsid w:val="00A216DF"/>
    <w:rsid w:val="00A33F2C"/>
    <w:rsid w:val="00A50EE3"/>
    <w:rsid w:val="00A83E11"/>
    <w:rsid w:val="00A94A0F"/>
    <w:rsid w:val="00AA3C6D"/>
    <w:rsid w:val="00AB57C4"/>
    <w:rsid w:val="00B11CF5"/>
    <w:rsid w:val="00B209FA"/>
    <w:rsid w:val="00B21D1F"/>
    <w:rsid w:val="00B410BA"/>
    <w:rsid w:val="00B43D68"/>
    <w:rsid w:val="00B44A3A"/>
    <w:rsid w:val="00B5388E"/>
    <w:rsid w:val="00B5600C"/>
    <w:rsid w:val="00B66E33"/>
    <w:rsid w:val="00B72FB1"/>
    <w:rsid w:val="00B953DA"/>
    <w:rsid w:val="00BA19B0"/>
    <w:rsid w:val="00BB3870"/>
    <w:rsid w:val="00BB45A7"/>
    <w:rsid w:val="00BD0EF7"/>
    <w:rsid w:val="00BD6778"/>
    <w:rsid w:val="00BE5283"/>
    <w:rsid w:val="00C01599"/>
    <w:rsid w:val="00C048D1"/>
    <w:rsid w:val="00C05563"/>
    <w:rsid w:val="00C11132"/>
    <w:rsid w:val="00C115B9"/>
    <w:rsid w:val="00C12FDD"/>
    <w:rsid w:val="00C145AA"/>
    <w:rsid w:val="00C14655"/>
    <w:rsid w:val="00C21399"/>
    <w:rsid w:val="00C446E2"/>
    <w:rsid w:val="00C535F5"/>
    <w:rsid w:val="00C560C4"/>
    <w:rsid w:val="00C6748F"/>
    <w:rsid w:val="00C74337"/>
    <w:rsid w:val="00C75DC8"/>
    <w:rsid w:val="00C929AE"/>
    <w:rsid w:val="00CA3F3B"/>
    <w:rsid w:val="00CA4344"/>
    <w:rsid w:val="00CA6348"/>
    <w:rsid w:val="00CB1232"/>
    <w:rsid w:val="00CB17A0"/>
    <w:rsid w:val="00CC3B7D"/>
    <w:rsid w:val="00CD5AE4"/>
    <w:rsid w:val="00CD5E86"/>
    <w:rsid w:val="00CE3B21"/>
    <w:rsid w:val="00CF4D09"/>
    <w:rsid w:val="00D005F2"/>
    <w:rsid w:val="00D03A8E"/>
    <w:rsid w:val="00D114ED"/>
    <w:rsid w:val="00D17108"/>
    <w:rsid w:val="00D3032C"/>
    <w:rsid w:val="00D31A3B"/>
    <w:rsid w:val="00D5309D"/>
    <w:rsid w:val="00D631FA"/>
    <w:rsid w:val="00D71064"/>
    <w:rsid w:val="00D811BB"/>
    <w:rsid w:val="00D82356"/>
    <w:rsid w:val="00D84EEE"/>
    <w:rsid w:val="00D90A61"/>
    <w:rsid w:val="00D946EF"/>
    <w:rsid w:val="00D95553"/>
    <w:rsid w:val="00DC355F"/>
    <w:rsid w:val="00DD02AC"/>
    <w:rsid w:val="00DD1E4C"/>
    <w:rsid w:val="00DE331A"/>
    <w:rsid w:val="00DE6ACB"/>
    <w:rsid w:val="00DF02CE"/>
    <w:rsid w:val="00DF1462"/>
    <w:rsid w:val="00E030DA"/>
    <w:rsid w:val="00E214C0"/>
    <w:rsid w:val="00E30D85"/>
    <w:rsid w:val="00E444EB"/>
    <w:rsid w:val="00E77A69"/>
    <w:rsid w:val="00E81A42"/>
    <w:rsid w:val="00E961E8"/>
    <w:rsid w:val="00E96244"/>
    <w:rsid w:val="00E96DE0"/>
    <w:rsid w:val="00EB2BEC"/>
    <w:rsid w:val="00EB74BF"/>
    <w:rsid w:val="00EC0704"/>
    <w:rsid w:val="00EC508B"/>
    <w:rsid w:val="00ED6B5D"/>
    <w:rsid w:val="00EE4C99"/>
    <w:rsid w:val="00F153D7"/>
    <w:rsid w:val="00F1599C"/>
    <w:rsid w:val="00F2433F"/>
    <w:rsid w:val="00F244DC"/>
    <w:rsid w:val="00F378F4"/>
    <w:rsid w:val="00F47912"/>
    <w:rsid w:val="00F541B6"/>
    <w:rsid w:val="00F55A36"/>
    <w:rsid w:val="00F57702"/>
    <w:rsid w:val="00F61361"/>
    <w:rsid w:val="00F613E8"/>
    <w:rsid w:val="00F74D3C"/>
    <w:rsid w:val="00F74FC9"/>
    <w:rsid w:val="00F91F47"/>
    <w:rsid w:val="00FA4F36"/>
    <w:rsid w:val="00FA6FFE"/>
    <w:rsid w:val="00FC121B"/>
    <w:rsid w:val="00FD3DFB"/>
    <w:rsid w:val="00FF0272"/>
    <w:rsid w:val="00FF414B"/>
    <w:rsid w:val="00FF4B7A"/>
    <w:rsid w:val="00FF6FF5"/>
    <w:rsid w:val="00FF7E8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D44A8"/>
  <w15:docId w15:val="{4971B98A-309B-41B5-937D-82CDFE46E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054C41"/>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054C4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54C41"/>
  </w:style>
  <w:style w:type="paragraph" w:styleId="Normlnywebov">
    <w:name w:val="Normal (Web)"/>
    <w:basedOn w:val="Normlny"/>
    <w:uiPriority w:val="99"/>
    <w:unhideWhenUsed/>
    <w:rsid w:val="00054C41"/>
    <w:pPr>
      <w:spacing w:after="0" w:line="240" w:lineRule="auto"/>
    </w:pPr>
    <w:rPr>
      <w:rFonts w:ascii="Times New Roman" w:eastAsia="Times New Roman" w:hAnsi="Times New Roman" w:cs="Times New Roman"/>
      <w:sz w:val="24"/>
      <w:szCs w:val="24"/>
      <w:lang w:eastAsia="sk-SK"/>
    </w:rPr>
  </w:style>
  <w:style w:type="table" w:customStyle="1" w:styleId="Mriekatabuky2">
    <w:name w:val="Mriežka tabuľky2"/>
    <w:basedOn w:val="Normlnatabuka"/>
    <w:next w:val="Mriekatabuky"/>
    <w:uiPriority w:val="5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054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ta">
    <w:name w:val="footer"/>
    <w:basedOn w:val="Normlny"/>
    <w:link w:val="PtaChar"/>
    <w:uiPriority w:val="99"/>
    <w:unhideWhenUsed/>
    <w:rsid w:val="00054C41"/>
    <w:pPr>
      <w:tabs>
        <w:tab w:val="center" w:pos="4536"/>
        <w:tab w:val="right" w:pos="9072"/>
      </w:tabs>
      <w:spacing w:after="0" w:line="240" w:lineRule="auto"/>
    </w:pPr>
  </w:style>
  <w:style w:type="character" w:customStyle="1" w:styleId="PtaChar">
    <w:name w:val="Päta Char"/>
    <w:basedOn w:val="Predvolenpsmoodseku"/>
    <w:link w:val="Pta"/>
    <w:uiPriority w:val="99"/>
    <w:rsid w:val="00054C41"/>
  </w:style>
  <w:style w:type="paragraph" w:styleId="Textbubliny">
    <w:name w:val="Balloon Text"/>
    <w:basedOn w:val="Normlny"/>
    <w:link w:val="TextbublinyChar"/>
    <w:uiPriority w:val="99"/>
    <w:semiHidden/>
    <w:unhideWhenUsed/>
    <w:rsid w:val="001B4C03"/>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1B4C03"/>
    <w:rPr>
      <w:rFonts w:ascii="Segoe UI" w:hAnsi="Segoe UI" w:cs="Segoe UI"/>
      <w:sz w:val="18"/>
      <w:szCs w:val="18"/>
    </w:rPr>
  </w:style>
  <w:style w:type="character" w:styleId="Odkaznakomentr">
    <w:name w:val="annotation reference"/>
    <w:basedOn w:val="Predvolenpsmoodseku"/>
    <w:uiPriority w:val="99"/>
    <w:semiHidden/>
    <w:unhideWhenUsed/>
    <w:rsid w:val="001B4C03"/>
    <w:rPr>
      <w:sz w:val="16"/>
      <w:szCs w:val="16"/>
    </w:rPr>
  </w:style>
  <w:style w:type="paragraph" w:styleId="Textkomentra">
    <w:name w:val="annotation text"/>
    <w:basedOn w:val="Normlny"/>
    <w:link w:val="TextkomentraChar"/>
    <w:uiPriority w:val="99"/>
    <w:semiHidden/>
    <w:unhideWhenUsed/>
    <w:rsid w:val="001B4C03"/>
    <w:pPr>
      <w:spacing w:line="240" w:lineRule="auto"/>
    </w:pPr>
    <w:rPr>
      <w:sz w:val="20"/>
      <w:szCs w:val="20"/>
    </w:rPr>
  </w:style>
  <w:style w:type="character" w:customStyle="1" w:styleId="TextkomentraChar">
    <w:name w:val="Text komentára Char"/>
    <w:basedOn w:val="Predvolenpsmoodseku"/>
    <w:link w:val="Textkomentra"/>
    <w:uiPriority w:val="99"/>
    <w:semiHidden/>
    <w:rsid w:val="001B4C03"/>
    <w:rPr>
      <w:sz w:val="20"/>
      <w:szCs w:val="20"/>
    </w:rPr>
  </w:style>
  <w:style w:type="paragraph" w:styleId="Predmetkomentra">
    <w:name w:val="annotation subject"/>
    <w:basedOn w:val="Textkomentra"/>
    <w:next w:val="Textkomentra"/>
    <w:link w:val="PredmetkomentraChar"/>
    <w:uiPriority w:val="99"/>
    <w:semiHidden/>
    <w:unhideWhenUsed/>
    <w:rsid w:val="001B4C03"/>
    <w:rPr>
      <w:b/>
      <w:bCs/>
    </w:rPr>
  </w:style>
  <w:style w:type="character" w:customStyle="1" w:styleId="PredmetkomentraChar">
    <w:name w:val="Predmet komentára Char"/>
    <w:basedOn w:val="TextkomentraChar"/>
    <w:link w:val="Predmetkomentra"/>
    <w:uiPriority w:val="99"/>
    <w:semiHidden/>
    <w:rsid w:val="001B4C03"/>
    <w:rPr>
      <w:b/>
      <w:bCs/>
      <w:sz w:val="20"/>
      <w:szCs w:val="20"/>
    </w:rPr>
  </w:style>
  <w:style w:type="paragraph" w:styleId="Odsekzoznamu">
    <w:name w:val="List Paragraph"/>
    <w:basedOn w:val="Normlny"/>
    <w:uiPriority w:val="34"/>
    <w:qFormat/>
    <w:rsid w:val="00EE4C99"/>
    <w:pPr>
      <w:ind w:left="720"/>
      <w:contextualSpacing/>
    </w:pPr>
  </w:style>
  <w:style w:type="paragraph" w:customStyle="1" w:styleId="gmail-m-1648484718305530482msolistparagraph">
    <w:name w:val="gmail-m_-1648484718305530482msolistparagraph"/>
    <w:basedOn w:val="Normlny"/>
    <w:rsid w:val="00A50EE3"/>
    <w:pPr>
      <w:spacing w:before="100" w:beforeAutospacing="1" w:after="100" w:afterAutospacing="1" w:line="240" w:lineRule="auto"/>
    </w:pPr>
    <w:rPr>
      <w:rFonts w:ascii="Calibri" w:hAnsi="Calibri" w:cs="Calibri"/>
      <w:lang w:eastAsia="sk-SK"/>
    </w:rPr>
  </w:style>
  <w:style w:type="paragraph" w:styleId="Textpoznmkypodiarou">
    <w:name w:val="footnote text"/>
    <w:basedOn w:val="Normlny"/>
    <w:link w:val="TextpoznmkypodiarouChar"/>
    <w:uiPriority w:val="99"/>
    <w:semiHidden/>
    <w:unhideWhenUsed/>
    <w:rsid w:val="00C929A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C929AE"/>
    <w:rPr>
      <w:sz w:val="20"/>
      <w:szCs w:val="20"/>
    </w:rPr>
  </w:style>
  <w:style w:type="character" w:styleId="Odkaznapoznmkupodiarou">
    <w:name w:val="footnote reference"/>
    <w:basedOn w:val="Predvolenpsmoodseku"/>
    <w:uiPriority w:val="99"/>
    <w:semiHidden/>
    <w:unhideWhenUsed/>
    <w:rsid w:val="00C929AE"/>
    <w:rPr>
      <w:vertAlign w:val="superscript"/>
    </w:rPr>
  </w:style>
  <w:style w:type="paragraph" w:styleId="Revzia">
    <w:name w:val="Revision"/>
    <w:hidden/>
    <w:uiPriority w:val="99"/>
    <w:semiHidden/>
    <w:rsid w:val="00DE6AC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617862">
      <w:bodyDiv w:val="1"/>
      <w:marLeft w:val="0"/>
      <w:marRight w:val="0"/>
      <w:marTop w:val="0"/>
      <w:marBottom w:val="0"/>
      <w:divBdr>
        <w:top w:val="none" w:sz="0" w:space="0" w:color="auto"/>
        <w:left w:val="none" w:sz="0" w:space="0" w:color="auto"/>
        <w:bottom w:val="none" w:sz="0" w:space="0" w:color="auto"/>
        <w:right w:val="none" w:sz="0" w:space="0" w:color="auto"/>
      </w:divBdr>
    </w:div>
    <w:div w:id="348797041">
      <w:bodyDiv w:val="1"/>
      <w:marLeft w:val="0"/>
      <w:marRight w:val="0"/>
      <w:marTop w:val="0"/>
      <w:marBottom w:val="0"/>
      <w:divBdr>
        <w:top w:val="none" w:sz="0" w:space="0" w:color="auto"/>
        <w:left w:val="none" w:sz="0" w:space="0" w:color="auto"/>
        <w:bottom w:val="none" w:sz="0" w:space="0" w:color="auto"/>
        <w:right w:val="none" w:sz="0" w:space="0" w:color="auto"/>
      </w:divBdr>
    </w:div>
    <w:div w:id="627048967">
      <w:bodyDiv w:val="1"/>
      <w:marLeft w:val="0"/>
      <w:marRight w:val="0"/>
      <w:marTop w:val="0"/>
      <w:marBottom w:val="0"/>
      <w:divBdr>
        <w:top w:val="none" w:sz="0" w:space="0" w:color="auto"/>
        <w:left w:val="none" w:sz="0" w:space="0" w:color="auto"/>
        <w:bottom w:val="none" w:sz="0" w:space="0" w:color="auto"/>
        <w:right w:val="none" w:sz="0" w:space="0" w:color="auto"/>
      </w:divBdr>
    </w:div>
    <w:div w:id="747580039">
      <w:bodyDiv w:val="1"/>
      <w:marLeft w:val="0"/>
      <w:marRight w:val="0"/>
      <w:marTop w:val="0"/>
      <w:marBottom w:val="0"/>
      <w:divBdr>
        <w:top w:val="none" w:sz="0" w:space="0" w:color="auto"/>
        <w:left w:val="none" w:sz="0" w:space="0" w:color="auto"/>
        <w:bottom w:val="none" w:sz="0" w:space="0" w:color="auto"/>
        <w:right w:val="none" w:sz="0" w:space="0" w:color="auto"/>
      </w:divBdr>
    </w:div>
    <w:div w:id="897276704">
      <w:bodyDiv w:val="1"/>
      <w:marLeft w:val="0"/>
      <w:marRight w:val="0"/>
      <w:marTop w:val="0"/>
      <w:marBottom w:val="0"/>
      <w:divBdr>
        <w:top w:val="none" w:sz="0" w:space="0" w:color="auto"/>
        <w:left w:val="none" w:sz="0" w:space="0" w:color="auto"/>
        <w:bottom w:val="none" w:sz="0" w:space="0" w:color="auto"/>
        <w:right w:val="none" w:sz="0" w:space="0" w:color="auto"/>
      </w:divBdr>
    </w:div>
    <w:div w:id="1098526378">
      <w:bodyDiv w:val="1"/>
      <w:marLeft w:val="0"/>
      <w:marRight w:val="0"/>
      <w:marTop w:val="0"/>
      <w:marBottom w:val="0"/>
      <w:divBdr>
        <w:top w:val="none" w:sz="0" w:space="0" w:color="auto"/>
        <w:left w:val="none" w:sz="0" w:space="0" w:color="auto"/>
        <w:bottom w:val="none" w:sz="0" w:space="0" w:color="auto"/>
        <w:right w:val="none" w:sz="0" w:space="0" w:color="auto"/>
      </w:divBdr>
    </w:div>
    <w:div w:id="1142238006">
      <w:bodyDiv w:val="1"/>
      <w:marLeft w:val="0"/>
      <w:marRight w:val="0"/>
      <w:marTop w:val="0"/>
      <w:marBottom w:val="0"/>
      <w:divBdr>
        <w:top w:val="none" w:sz="0" w:space="0" w:color="auto"/>
        <w:left w:val="none" w:sz="0" w:space="0" w:color="auto"/>
        <w:bottom w:val="none" w:sz="0" w:space="0" w:color="auto"/>
        <w:right w:val="none" w:sz="0" w:space="0" w:color="auto"/>
      </w:divBdr>
    </w:div>
    <w:div w:id="1336617123">
      <w:bodyDiv w:val="1"/>
      <w:marLeft w:val="0"/>
      <w:marRight w:val="0"/>
      <w:marTop w:val="0"/>
      <w:marBottom w:val="0"/>
      <w:divBdr>
        <w:top w:val="none" w:sz="0" w:space="0" w:color="auto"/>
        <w:left w:val="none" w:sz="0" w:space="0" w:color="auto"/>
        <w:bottom w:val="none" w:sz="0" w:space="0" w:color="auto"/>
        <w:right w:val="none" w:sz="0" w:space="0" w:color="auto"/>
      </w:divBdr>
    </w:div>
    <w:div w:id="1640454007">
      <w:bodyDiv w:val="1"/>
      <w:marLeft w:val="0"/>
      <w:marRight w:val="0"/>
      <w:marTop w:val="0"/>
      <w:marBottom w:val="0"/>
      <w:divBdr>
        <w:top w:val="none" w:sz="0" w:space="0" w:color="auto"/>
        <w:left w:val="none" w:sz="0" w:space="0" w:color="auto"/>
        <w:bottom w:val="none" w:sz="0" w:space="0" w:color="auto"/>
        <w:right w:val="none" w:sz="0" w:space="0" w:color="auto"/>
      </w:divBdr>
    </w:div>
    <w:div w:id="209285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mhsr.sk/podnikatelske-prostredie/lepsia-regulacia/regulacne-zatazenie/kalkulacka-nakladov-regulacie" TargetMode="Externa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Priloha-3a-AVnaPP-do-MPK"/>
    <f:field ref="objsubject" par="" edit="true" text=""/>
    <f:field ref="objcreatedby" par="" text="Pavlíková, Katarína, Mgr."/>
    <f:field ref="objcreatedat" par="" text="10.11.2022 9:46:51"/>
    <f:field ref="objchangedby" par="" text="Administrator, System"/>
    <f:field ref="objmodifiedat" par="" text="10.11.2022 9:46:5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https://ovdmasv601/sites/DMS/_layouts/15/DocIdRedir.aspx?ID=WKX3UHSAJ2R6-2-1411850</Url>
      <Description>WKX3UHSAJ2R6-2-1411850</Description>
    </_dlc_DocIdUrl>
    <_dlc_DocId xmlns="e60a29af-d413-48d4-bd90-fe9d2a897e4b">WKX3UHSAJ2R6-2-1411850</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AF22E031-3E92-4F58-AFCC-40A1B76045A4}">
  <ds:schemaRefs>
    <ds:schemaRef ds:uri="http://schemas.openxmlformats.org/officeDocument/2006/bibliography"/>
  </ds:schemaRefs>
</ds:datastoreItem>
</file>

<file path=customXml/itemProps3.xml><?xml version="1.0" encoding="utf-8"?>
<ds:datastoreItem xmlns:ds="http://schemas.openxmlformats.org/officeDocument/2006/customXml" ds:itemID="{7A7F2DB6-09D9-4E45-9585-D2EFBF7A5781}"/>
</file>

<file path=customXml/itemProps4.xml><?xml version="1.0" encoding="utf-8"?>
<ds:datastoreItem xmlns:ds="http://schemas.openxmlformats.org/officeDocument/2006/customXml" ds:itemID="{10966CD9-8BEA-4801-95DC-5AA5BE56BE2F}"/>
</file>

<file path=customXml/itemProps5.xml><?xml version="1.0" encoding="utf-8"?>
<ds:datastoreItem xmlns:ds="http://schemas.openxmlformats.org/officeDocument/2006/customXml" ds:itemID="{55064183-679E-4356-A314-9E1A0FE85E9C}"/>
</file>

<file path=customXml/itemProps6.xml><?xml version="1.0" encoding="utf-8"?>
<ds:datastoreItem xmlns:ds="http://schemas.openxmlformats.org/officeDocument/2006/customXml" ds:itemID="{D8774E7C-43E2-4D30-8E93-5D1171D1B0AA}"/>
</file>

<file path=docProps/app.xml><?xml version="1.0" encoding="utf-8"?>
<Properties xmlns="http://schemas.openxmlformats.org/officeDocument/2006/extended-properties" xmlns:vt="http://schemas.openxmlformats.org/officeDocument/2006/docPropsVTypes">
  <Template>Normal.dotm</Template>
  <TotalTime>10</TotalTime>
  <Pages>5</Pages>
  <Words>1419</Words>
  <Characters>8090</Characters>
  <Application>Microsoft Office Word</Application>
  <DocSecurity>0</DocSecurity>
  <Lines>67</Lines>
  <Paragraphs>18</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Pavlikova Katarina</dc:creator>
  <cp:lastModifiedBy>Benová Tímea</cp:lastModifiedBy>
  <cp:revision>6</cp:revision>
  <cp:lastPrinted>2025-10-28T12:58:00Z</cp:lastPrinted>
  <dcterms:created xsi:type="dcterms:W3CDTF">2025-09-17T06:31:00Z</dcterms:created>
  <dcterms:modified xsi:type="dcterms:W3CDTF">2025-10-28T12:58:00Z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2022</vt:lpwstr>
  </property>
  <property fmtid="{D5CDD505-2E9C-101B-9397-08002B2CF9AE}" pid="5" name="FSC#SKEDITIONSLOVLEX@103.510:cisloparlamenttlac">
    <vt:lpwstr/>
  </property>
  <property fmtid="{D5CDD505-2E9C-101B-9397-08002B2CF9AE}" pid="6" name="FSC#SKEDITIONSLOVLEX@103.510:stavpredpis">
    <vt:lpwstr>Vyhodnotenie medzirezortného pripomienkového konania</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Mgr. Katarína Pavlíková</vt:lpwstr>
  </property>
  <property fmtid="{D5CDD505-2E9C-101B-9397-08002B2CF9AE}" pid="12" name="FSC#SKEDITIONSLOVLEX@103.510:zodppredkladatel">
    <vt:lpwstr>Ing. Karel Hirman</vt:lpwstr>
  </property>
  <property fmtid="{D5CDD505-2E9C-101B-9397-08002B2CF9AE}" pid="13" name="FSC#SKEDITIONSLOVLEX@103.510:dalsipredkladatel">
    <vt:lpwstr/>
  </property>
  <property fmtid="{D5CDD505-2E9C-101B-9397-08002B2CF9AE}" pid="14" name="FSC#SKEDITIONSLOVLEX@103.510:nazovpredpis">
    <vt:lpwstr> Návrh zmien a doplnení Jednotnej metodiky na posudzovanie vybraných vplyvov</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Komponent č. 14 Plánu obnovy a odolnosti SR</vt:lpwstr>
  </property>
  <property fmtid="{D5CDD505-2E9C-101B-9397-08002B2CF9AE}" pid="23" name="FSC#SKEDITIONSLOVLEX@103.510:plnynazovpredpis">
    <vt:lpwstr> Návrh zmien a doplnení Jednotnej metodiky na posudzovanie vybraných vplyvov</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44877/2022-3213-103108</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LP/2022/744</vt:lpwstr>
  </property>
  <property fmtid="{D5CDD505-2E9C-101B-9397-08002B2CF9AE}" pid="37" name="FSC#SKEDITIONSLOVLEX@103.510:typsprievdok">
    <vt:lpwstr>Vlastný materiál - neštruktúrovaný</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Výrazné pozitívne vplyvy v tejto oblasti sa očakávajú po implementácii ochrany pred neopodstatneným goldplatingom.&lt;/p&gt;&lt;p style="text-align: justify;"&gt;&amp;nbs</vt:lpwstr>
  </property>
  <property fmtid="{D5CDD505-2E9C-101B-9397-08002B2CF9AE}" pid="66" name="FSC#SKEDITIONSLOVLEX@103.510:AttrStrListDocPropAltRiesenia">
    <vt:lpwstr>Nulový variant – zachovanie súčasného stavu vytvára nekontrolovaný priestor na vytváranie takej regulačnej záťaže podnikateľského prostredia, ktorá znižuje konkurencieschopnosť tuzemských podnikateľov. V prípade zachovania súčasného stavu by nebol zaveden</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minister hospodárstva_x000d_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
  </property>
  <property fmtid="{D5CDD505-2E9C-101B-9397-08002B2CF9AE}" pid="142" name="FSC#SKEDITIONSLOVLEX@103.510:funkciaZodpPredAkuzativ">
    <vt:lpwstr/>
  </property>
  <property fmtid="{D5CDD505-2E9C-101B-9397-08002B2CF9AE}" pid="143" name="FSC#SKEDITIONSLOVLEX@103.510:funkciaZodpPredDativ">
    <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Karel Hirman</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justify;"&gt;Návrh zmien a doplnení Jednotnej metodiky na posudzovanie vybraných vplyvov predkladá na rokovanie vlády Slovenskej republiky Ministerstvo hospodárstva Slovenskej republiky (ďalej len „MH SR“) v nadväznosti na Komponent č. </vt:lpwstr>
  </property>
  <property fmtid="{D5CDD505-2E9C-101B-9397-08002B2CF9AE}" pid="150" name="FSC#SKEDITIONSLOVLEX@103.510:vytvorenedna">
    <vt:lpwstr>10. 11. 2022</vt:lpwstr>
  </property>
  <property fmtid="{D5CDD505-2E9C-101B-9397-08002B2CF9AE}" pid="151" name="FSC#COOSYSTEM@1.1:Container">
    <vt:lpwstr>COO.2145.1000.3.5328105</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c7a1d034-878a-49b9-9e93-5e5bfd4f35ff</vt:lpwstr>
  </property>
</Properties>
</file>